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4890"/>
        <w:gridCol w:w="4890"/>
        <w:gridCol w:w="4890"/>
      </w:tblGrid>
      <w:tr w:rsidR="007A1669" w14:paraId="0CC6BFC1" w14:textId="77777777">
        <w:tc>
          <w:tcPr>
            <w:tcW w:w="4890" w:type="dxa"/>
          </w:tcPr>
          <w:p w14:paraId="0D8A6533" w14:textId="77777777" w:rsidR="007A1669" w:rsidRDefault="007A1669">
            <w:pPr>
              <w:tabs>
                <w:tab w:val="center" w:pos="4513"/>
                <w:tab w:val="right" w:pos="9026"/>
              </w:tabs>
              <w:ind w:left="-115"/>
              <w:rPr>
                <w:szCs w:val="24"/>
              </w:rPr>
            </w:pPr>
          </w:p>
        </w:tc>
        <w:tc>
          <w:tcPr>
            <w:tcW w:w="4890" w:type="dxa"/>
          </w:tcPr>
          <w:p w14:paraId="11590376" w14:textId="77777777" w:rsidR="007A1669" w:rsidRDefault="007A1669">
            <w:pPr>
              <w:tabs>
                <w:tab w:val="center" w:pos="4513"/>
                <w:tab w:val="right" w:pos="9026"/>
              </w:tabs>
              <w:jc w:val="center"/>
              <w:rPr>
                <w:szCs w:val="24"/>
              </w:rPr>
            </w:pPr>
          </w:p>
        </w:tc>
        <w:tc>
          <w:tcPr>
            <w:tcW w:w="4890" w:type="dxa"/>
          </w:tcPr>
          <w:p w14:paraId="1EE6869C" w14:textId="77777777" w:rsidR="007A1669" w:rsidRDefault="007A1669">
            <w:pPr>
              <w:tabs>
                <w:tab w:val="center" w:pos="4513"/>
                <w:tab w:val="right" w:pos="9026"/>
              </w:tabs>
              <w:ind w:right="-115"/>
              <w:jc w:val="right"/>
              <w:rPr>
                <w:szCs w:val="24"/>
              </w:rPr>
            </w:pPr>
          </w:p>
        </w:tc>
      </w:tr>
    </w:tbl>
    <w:p w14:paraId="6AC5CE35" w14:textId="77777777" w:rsidR="007A1669" w:rsidRDefault="00DF6AC0">
      <w:pPr>
        <w:jc w:val="center"/>
        <w:rPr>
          <w:b/>
          <w:caps/>
          <w:szCs w:val="24"/>
        </w:rPr>
      </w:pPr>
      <w:r>
        <w:rPr>
          <w:b/>
          <w:caps/>
          <w:szCs w:val="24"/>
        </w:rPr>
        <w:t>iI skyrius</w:t>
      </w:r>
    </w:p>
    <w:p w14:paraId="4184AFDB" w14:textId="77777777" w:rsidR="007A1669" w:rsidRDefault="00DF6AC0">
      <w:pPr>
        <w:jc w:val="center"/>
        <w:rPr>
          <w:b/>
          <w:caps/>
          <w:szCs w:val="24"/>
        </w:rPr>
      </w:pPr>
      <w:r>
        <w:rPr>
          <w:b/>
          <w:caps/>
          <w:szCs w:val="24"/>
        </w:rPr>
        <w:t>regiono plėtrOs tikslai ir uždaviniai</w:t>
      </w:r>
    </w:p>
    <w:p w14:paraId="1A5B2DEB" w14:textId="77777777" w:rsidR="007A1669" w:rsidRDefault="007A1669">
      <w:pPr>
        <w:rPr>
          <w:sz w:val="6"/>
          <w:szCs w:val="6"/>
        </w:rPr>
      </w:pPr>
    </w:p>
    <w:p w14:paraId="36FD3D2E" w14:textId="77777777" w:rsidR="007A1669" w:rsidRDefault="007A1669">
      <w:pPr>
        <w:ind w:firstLine="885"/>
        <w:jc w:val="both"/>
        <w:rPr>
          <w:rFonts w:eastAsia="Calibri"/>
          <w:sz w:val="22"/>
          <w:szCs w:val="22"/>
        </w:rPr>
      </w:pPr>
    </w:p>
    <w:p w14:paraId="2C20D904" w14:textId="77777777" w:rsidR="007A1669" w:rsidRDefault="007A1669">
      <w:pPr>
        <w:rPr>
          <w:sz w:val="6"/>
          <w:szCs w:val="6"/>
        </w:rPr>
      </w:pPr>
    </w:p>
    <w:p w14:paraId="033236FD" w14:textId="77777777" w:rsidR="007A1669" w:rsidRDefault="00DF6AC0">
      <w:pPr>
        <w:ind w:firstLine="885"/>
        <w:jc w:val="both"/>
        <w:rPr>
          <w:rFonts w:eastAsia="Calibri"/>
          <w:sz w:val="22"/>
          <w:szCs w:val="22"/>
        </w:rPr>
      </w:pPr>
      <w:r>
        <w:rPr>
          <w:rFonts w:eastAsia="Calibri"/>
          <w:sz w:val="22"/>
          <w:szCs w:val="22"/>
        </w:rPr>
        <w:t xml:space="preserve">Šiame skyriuje pateikiami Tauragės regiono plėtros tikslai ir uždaviniai, jų stebėsenos rodikliai, pradinės ir siektinos rodiklių reikšmės bei kita svarbi informacija (žr. 7 lentelę). </w:t>
      </w:r>
    </w:p>
    <w:p w14:paraId="387434CB" w14:textId="77777777" w:rsidR="007A1669" w:rsidRDefault="007A1669">
      <w:pPr>
        <w:rPr>
          <w:sz w:val="10"/>
          <w:szCs w:val="10"/>
        </w:rPr>
      </w:pPr>
    </w:p>
    <w:p w14:paraId="5D1A2205" w14:textId="77777777" w:rsidR="007A1669" w:rsidRDefault="00DF6AC0">
      <w:pPr>
        <w:spacing w:line="254" w:lineRule="auto"/>
        <w:rPr>
          <w:b/>
          <w:bCs/>
          <w:sz w:val="22"/>
          <w:szCs w:val="22"/>
        </w:rPr>
      </w:pPr>
      <w:r>
        <w:rPr>
          <w:b/>
          <w:bCs/>
          <w:sz w:val="22"/>
          <w:szCs w:val="22"/>
        </w:rPr>
        <w:t>7 lentelė. Tauragės regiono plėtros tikslai ir uždaviniai</w:t>
      </w:r>
    </w:p>
    <w:p w14:paraId="4E97F53A" w14:textId="77777777" w:rsidR="007A1669" w:rsidRDefault="007A1669">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68"/>
        <w:gridCol w:w="1061"/>
        <w:gridCol w:w="1139"/>
        <w:gridCol w:w="2683"/>
        <w:gridCol w:w="1050"/>
        <w:gridCol w:w="1009"/>
        <w:gridCol w:w="1117"/>
        <w:gridCol w:w="1451"/>
        <w:gridCol w:w="3266"/>
      </w:tblGrid>
      <w:tr w:rsidR="007A1669" w14:paraId="2C9786DB" w14:textId="77777777">
        <w:trPr>
          <w:tblHeader/>
        </w:trPr>
        <w:tc>
          <w:tcPr>
            <w:tcW w:w="176" w:type="pct"/>
            <w:vMerge w:val="restart"/>
            <w:shd w:val="clear" w:color="auto" w:fill="DEEAF6" w:themeFill="accent1" w:themeFillTint="33"/>
            <w:vAlign w:val="center"/>
          </w:tcPr>
          <w:p w14:paraId="36A7A2FD" w14:textId="77777777" w:rsidR="007A1669" w:rsidRDefault="00DF6AC0">
            <w:pPr>
              <w:jc w:val="center"/>
              <w:rPr>
                <w:b/>
                <w:sz w:val="20"/>
              </w:rPr>
            </w:pPr>
            <w:r>
              <w:rPr>
                <w:b/>
                <w:sz w:val="20"/>
              </w:rPr>
              <w:t>Eil. Nr.</w:t>
            </w:r>
          </w:p>
        </w:tc>
        <w:tc>
          <w:tcPr>
            <w:tcW w:w="828" w:type="pct"/>
            <w:gridSpan w:val="2"/>
            <w:shd w:val="clear" w:color="auto" w:fill="DEEAF6" w:themeFill="accent1" w:themeFillTint="33"/>
            <w:vAlign w:val="center"/>
          </w:tcPr>
          <w:p w14:paraId="5824937C" w14:textId="77777777" w:rsidR="007A1669" w:rsidRDefault="00DF6AC0">
            <w:pPr>
              <w:jc w:val="center"/>
              <w:rPr>
                <w:b/>
                <w:sz w:val="20"/>
              </w:rPr>
            </w:pPr>
            <w:r>
              <w:rPr>
                <w:b/>
                <w:sz w:val="20"/>
              </w:rPr>
              <w:t>Regiono plėtros tikslai ir uždaviniai</w:t>
            </w:r>
          </w:p>
        </w:tc>
        <w:tc>
          <w:tcPr>
            <w:tcW w:w="388" w:type="pct"/>
            <w:vMerge w:val="restart"/>
            <w:shd w:val="clear" w:color="auto" w:fill="DEEAF6" w:themeFill="accent1" w:themeFillTint="33"/>
          </w:tcPr>
          <w:p w14:paraId="0E3AD225" w14:textId="77777777" w:rsidR="007A1669" w:rsidRDefault="007A1669">
            <w:pPr>
              <w:jc w:val="center"/>
              <w:rPr>
                <w:rFonts w:eastAsia="Calibri"/>
                <w:b/>
                <w:color w:val="000000"/>
                <w:sz w:val="20"/>
                <w:lang w:eastAsia="lt-LT"/>
              </w:rPr>
            </w:pPr>
          </w:p>
          <w:p w14:paraId="019C7D9B" w14:textId="77777777" w:rsidR="007A1669" w:rsidRDefault="007A1669">
            <w:pPr>
              <w:jc w:val="center"/>
              <w:rPr>
                <w:rFonts w:eastAsia="Calibri"/>
                <w:b/>
                <w:color w:val="000000"/>
                <w:sz w:val="20"/>
                <w:lang w:eastAsia="lt-LT"/>
              </w:rPr>
            </w:pPr>
          </w:p>
          <w:p w14:paraId="6B8B6492" w14:textId="77777777" w:rsidR="007A1669" w:rsidRDefault="00DF6AC0">
            <w:pPr>
              <w:jc w:val="center"/>
              <w:rPr>
                <w:rFonts w:eastAsia="Calibri"/>
                <w:b/>
                <w:color w:val="000000"/>
                <w:sz w:val="20"/>
                <w:lang w:eastAsia="lt-LT"/>
              </w:rPr>
            </w:pPr>
            <w:r>
              <w:rPr>
                <w:rFonts w:eastAsia="Calibri"/>
                <w:b/>
                <w:color w:val="000000"/>
                <w:sz w:val="20"/>
                <w:lang w:eastAsia="lt-LT"/>
              </w:rPr>
              <w:t xml:space="preserve">Stebėsenos rodiklio tipas </w:t>
            </w:r>
          </w:p>
        </w:tc>
        <w:tc>
          <w:tcPr>
            <w:tcW w:w="1998" w:type="pct"/>
            <w:gridSpan w:val="4"/>
            <w:shd w:val="clear" w:color="auto" w:fill="DEEAF6" w:themeFill="accent1" w:themeFillTint="33"/>
            <w:vAlign w:val="center"/>
          </w:tcPr>
          <w:p w14:paraId="5D9E16E5" w14:textId="77777777" w:rsidR="007A1669" w:rsidRDefault="00DF6AC0">
            <w:pPr>
              <w:jc w:val="center"/>
              <w:rPr>
                <w:b/>
                <w:sz w:val="20"/>
              </w:rPr>
            </w:pPr>
            <w:r>
              <w:rPr>
                <w:b/>
                <w:sz w:val="20"/>
              </w:rPr>
              <w:t>Stebėsenos rodikliai</w:t>
            </w:r>
          </w:p>
        </w:tc>
        <w:tc>
          <w:tcPr>
            <w:tcW w:w="495" w:type="pct"/>
            <w:vMerge w:val="restart"/>
            <w:shd w:val="clear" w:color="auto" w:fill="DEEAF6" w:themeFill="accent1" w:themeFillTint="33"/>
            <w:vAlign w:val="center"/>
          </w:tcPr>
          <w:p w14:paraId="14E13D1D" w14:textId="77777777" w:rsidR="007A1669" w:rsidRDefault="00DF6AC0">
            <w:pPr>
              <w:jc w:val="center"/>
              <w:rPr>
                <w:b/>
                <w:sz w:val="20"/>
              </w:rPr>
            </w:pPr>
            <w:r>
              <w:rPr>
                <w:rFonts w:eastAsia="Calibri"/>
                <w:b/>
                <w:color w:val="000000"/>
                <w:sz w:val="20"/>
                <w:lang w:eastAsia="lt-LT"/>
              </w:rPr>
              <w:t xml:space="preserve">Teritorijos naudojimo privalomosios nuostatos </w:t>
            </w:r>
          </w:p>
        </w:tc>
        <w:tc>
          <w:tcPr>
            <w:tcW w:w="1114" w:type="pct"/>
            <w:vMerge w:val="restart"/>
            <w:shd w:val="clear" w:color="auto" w:fill="DEEAF6" w:themeFill="accent1" w:themeFillTint="33"/>
            <w:vAlign w:val="center"/>
          </w:tcPr>
          <w:p w14:paraId="1FF246EC" w14:textId="77777777" w:rsidR="007A1669" w:rsidRDefault="00DF6AC0">
            <w:pPr>
              <w:jc w:val="center"/>
              <w:rPr>
                <w:b/>
                <w:sz w:val="20"/>
              </w:rPr>
            </w:pPr>
            <w:r>
              <w:rPr>
                <w:rFonts w:eastAsia="Calibri"/>
                <w:b/>
                <w:color w:val="000000"/>
                <w:sz w:val="20"/>
                <w:lang w:eastAsia="lt-LT"/>
              </w:rPr>
              <w:t>Išankstinės sąlygos</w:t>
            </w:r>
          </w:p>
        </w:tc>
      </w:tr>
      <w:tr w:rsidR="007A1669" w14:paraId="1FE5960C" w14:textId="77777777">
        <w:trPr>
          <w:tblHeader/>
        </w:trPr>
        <w:tc>
          <w:tcPr>
            <w:tcW w:w="176" w:type="pct"/>
            <w:vMerge/>
            <w:vAlign w:val="center"/>
          </w:tcPr>
          <w:p w14:paraId="4C1D3F19" w14:textId="77777777" w:rsidR="007A1669" w:rsidRDefault="007A1669">
            <w:pPr>
              <w:jc w:val="center"/>
              <w:rPr>
                <w:b/>
                <w:sz w:val="20"/>
              </w:rPr>
            </w:pPr>
          </w:p>
        </w:tc>
        <w:tc>
          <w:tcPr>
            <w:tcW w:w="467" w:type="pct"/>
            <w:shd w:val="clear" w:color="auto" w:fill="DEEAF6" w:themeFill="accent1" w:themeFillTint="33"/>
            <w:vAlign w:val="center"/>
          </w:tcPr>
          <w:p w14:paraId="190A7D1F" w14:textId="77777777" w:rsidR="007A1669" w:rsidRDefault="00DF6AC0">
            <w:pPr>
              <w:jc w:val="center"/>
              <w:rPr>
                <w:b/>
                <w:sz w:val="20"/>
              </w:rPr>
            </w:pPr>
            <w:r>
              <w:rPr>
                <w:b/>
                <w:sz w:val="20"/>
              </w:rPr>
              <w:t>Tikslų ir uždavinių pavadinimai</w:t>
            </w:r>
          </w:p>
        </w:tc>
        <w:tc>
          <w:tcPr>
            <w:tcW w:w="362" w:type="pct"/>
            <w:shd w:val="clear" w:color="auto" w:fill="DEEAF6" w:themeFill="accent1" w:themeFillTint="33"/>
            <w:vAlign w:val="center"/>
          </w:tcPr>
          <w:p w14:paraId="426EDC56" w14:textId="77777777" w:rsidR="007A1669" w:rsidRDefault="00DF6AC0">
            <w:pPr>
              <w:jc w:val="center"/>
              <w:rPr>
                <w:b/>
                <w:sz w:val="20"/>
              </w:rPr>
            </w:pPr>
            <w:r>
              <w:rPr>
                <w:b/>
                <w:sz w:val="20"/>
              </w:rPr>
              <w:t>Tikslų ir uždavinių kodai</w:t>
            </w:r>
          </w:p>
        </w:tc>
        <w:tc>
          <w:tcPr>
            <w:tcW w:w="388" w:type="pct"/>
            <w:vMerge/>
          </w:tcPr>
          <w:p w14:paraId="3207B36C" w14:textId="77777777" w:rsidR="007A1669" w:rsidRDefault="007A1669">
            <w:pPr>
              <w:jc w:val="center"/>
              <w:rPr>
                <w:rFonts w:eastAsia="Calibri"/>
                <w:b/>
                <w:color w:val="000000"/>
                <w:sz w:val="20"/>
                <w:lang w:eastAsia="lt-LT"/>
              </w:rPr>
            </w:pPr>
          </w:p>
        </w:tc>
        <w:tc>
          <w:tcPr>
            <w:tcW w:w="915" w:type="pct"/>
            <w:shd w:val="clear" w:color="auto" w:fill="DEEAF6" w:themeFill="accent1" w:themeFillTint="33"/>
            <w:vAlign w:val="center"/>
          </w:tcPr>
          <w:p w14:paraId="6C7B0A74" w14:textId="77777777" w:rsidR="007A1669" w:rsidRDefault="00DF6AC0">
            <w:pPr>
              <w:jc w:val="center"/>
              <w:rPr>
                <w:b/>
                <w:sz w:val="20"/>
              </w:rPr>
            </w:pPr>
            <w:r>
              <w:rPr>
                <w:b/>
                <w:sz w:val="20"/>
              </w:rPr>
              <w:t>Rodiklio pavadinimas (matavimo vienetai)</w:t>
            </w:r>
          </w:p>
        </w:tc>
        <w:tc>
          <w:tcPr>
            <w:tcW w:w="358" w:type="pct"/>
            <w:shd w:val="clear" w:color="auto" w:fill="DEEAF6" w:themeFill="accent1" w:themeFillTint="33"/>
          </w:tcPr>
          <w:p w14:paraId="474CE446" w14:textId="77777777" w:rsidR="007A1669" w:rsidRDefault="00DF6AC0">
            <w:pPr>
              <w:jc w:val="center"/>
              <w:rPr>
                <w:b/>
                <w:sz w:val="20"/>
              </w:rPr>
            </w:pPr>
            <w:r>
              <w:rPr>
                <w:b/>
                <w:sz w:val="20"/>
              </w:rPr>
              <w:t>Pradinė reikšmė (metai)</w:t>
            </w:r>
          </w:p>
        </w:tc>
        <w:tc>
          <w:tcPr>
            <w:tcW w:w="344" w:type="pct"/>
            <w:shd w:val="clear" w:color="auto" w:fill="DEEAF6" w:themeFill="accent1" w:themeFillTint="33"/>
          </w:tcPr>
          <w:p w14:paraId="6BDE2D11" w14:textId="77777777" w:rsidR="007A1669" w:rsidRDefault="00DF6AC0">
            <w:pPr>
              <w:jc w:val="center"/>
              <w:rPr>
                <w:b/>
                <w:sz w:val="20"/>
              </w:rPr>
            </w:pPr>
            <w:r>
              <w:rPr>
                <w:b/>
                <w:sz w:val="20"/>
              </w:rPr>
              <w:t>Tarpinė</w:t>
            </w:r>
          </w:p>
          <w:p w14:paraId="4573C4A2" w14:textId="77777777" w:rsidR="007A1669" w:rsidRDefault="00DF6AC0">
            <w:pPr>
              <w:jc w:val="center"/>
              <w:rPr>
                <w:b/>
                <w:sz w:val="20"/>
              </w:rPr>
            </w:pPr>
            <w:r>
              <w:rPr>
                <w:b/>
                <w:sz w:val="20"/>
              </w:rPr>
              <w:t>siektina reikšmė (2025 m.)</w:t>
            </w:r>
          </w:p>
        </w:tc>
        <w:tc>
          <w:tcPr>
            <w:tcW w:w="381" w:type="pct"/>
            <w:shd w:val="clear" w:color="auto" w:fill="DEEAF6" w:themeFill="accent1" w:themeFillTint="33"/>
          </w:tcPr>
          <w:p w14:paraId="054B6494" w14:textId="77777777" w:rsidR="007A1669" w:rsidRDefault="00DF6AC0">
            <w:pPr>
              <w:jc w:val="center"/>
              <w:rPr>
                <w:b/>
                <w:sz w:val="20"/>
              </w:rPr>
            </w:pPr>
            <w:r>
              <w:rPr>
                <w:b/>
                <w:sz w:val="20"/>
              </w:rPr>
              <w:t>Galutinė siektina reikšmė (2030 m.)</w:t>
            </w:r>
          </w:p>
        </w:tc>
        <w:tc>
          <w:tcPr>
            <w:tcW w:w="495" w:type="pct"/>
            <w:vMerge/>
            <w:vAlign w:val="center"/>
          </w:tcPr>
          <w:p w14:paraId="385E408E" w14:textId="77777777" w:rsidR="007A1669" w:rsidRDefault="007A1669">
            <w:pPr>
              <w:jc w:val="center"/>
              <w:rPr>
                <w:rFonts w:eastAsia="Calibri"/>
                <w:b/>
                <w:color w:val="000000"/>
                <w:sz w:val="20"/>
                <w:lang w:eastAsia="lt-LT"/>
              </w:rPr>
            </w:pPr>
          </w:p>
        </w:tc>
        <w:tc>
          <w:tcPr>
            <w:tcW w:w="1114" w:type="pct"/>
            <w:vMerge/>
            <w:vAlign w:val="center"/>
          </w:tcPr>
          <w:p w14:paraId="12DF69AC" w14:textId="77777777" w:rsidR="007A1669" w:rsidRDefault="007A1669">
            <w:pPr>
              <w:jc w:val="center"/>
              <w:rPr>
                <w:rFonts w:eastAsia="Calibri"/>
                <w:b/>
                <w:color w:val="000000"/>
                <w:sz w:val="20"/>
                <w:lang w:eastAsia="lt-LT"/>
              </w:rPr>
            </w:pPr>
          </w:p>
        </w:tc>
      </w:tr>
      <w:tr w:rsidR="007A1669" w14:paraId="2C980206" w14:textId="77777777">
        <w:trPr>
          <w:tblHeader/>
        </w:trPr>
        <w:tc>
          <w:tcPr>
            <w:tcW w:w="176" w:type="pct"/>
            <w:shd w:val="clear" w:color="auto" w:fill="DEEAF6" w:themeFill="accent1" w:themeFillTint="33"/>
          </w:tcPr>
          <w:p w14:paraId="45BA046E" w14:textId="77777777" w:rsidR="007A1669" w:rsidRDefault="00DF6AC0">
            <w:pPr>
              <w:jc w:val="center"/>
              <w:rPr>
                <w:bCs/>
                <w:sz w:val="20"/>
              </w:rPr>
            </w:pPr>
            <w:r>
              <w:rPr>
                <w:bCs/>
                <w:sz w:val="20"/>
              </w:rPr>
              <w:t>1</w:t>
            </w:r>
          </w:p>
        </w:tc>
        <w:tc>
          <w:tcPr>
            <w:tcW w:w="467" w:type="pct"/>
            <w:shd w:val="clear" w:color="auto" w:fill="DEEAF6" w:themeFill="accent1" w:themeFillTint="33"/>
          </w:tcPr>
          <w:p w14:paraId="0C48C109" w14:textId="77777777" w:rsidR="007A1669" w:rsidRDefault="00DF6AC0">
            <w:pPr>
              <w:jc w:val="center"/>
              <w:rPr>
                <w:bCs/>
                <w:sz w:val="20"/>
              </w:rPr>
            </w:pPr>
            <w:r>
              <w:rPr>
                <w:bCs/>
                <w:sz w:val="20"/>
              </w:rPr>
              <w:t>2</w:t>
            </w:r>
          </w:p>
        </w:tc>
        <w:tc>
          <w:tcPr>
            <w:tcW w:w="362" w:type="pct"/>
            <w:shd w:val="clear" w:color="auto" w:fill="DEEAF6" w:themeFill="accent1" w:themeFillTint="33"/>
          </w:tcPr>
          <w:p w14:paraId="5E223E46" w14:textId="77777777" w:rsidR="007A1669" w:rsidRDefault="00DF6AC0">
            <w:pPr>
              <w:jc w:val="center"/>
              <w:rPr>
                <w:bCs/>
                <w:sz w:val="20"/>
              </w:rPr>
            </w:pPr>
            <w:r>
              <w:rPr>
                <w:bCs/>
                <w:sz w:val="20"/>
              </w:rPr>
              <w:t>3</w:t>
            </w:r>
          </w:p>
        </w:tc>
        <w:tc>
          <w:tcPr>
            <w:tcW w:w="388" w:type="pct"/>
            <w:shd w:val="clear" w:color="auto" w:fill="DEEAF6" w:themeFill="accent1" w:themeFillTint="33"/>
          </w:tcPr>
          <w:p w14:paraId="62BBF29F" w14:textId="77777777" w:rsidR="007A1669" w:rsidRDefault="00DF6AC0">
            <w:pPr>
              <w:jc w:val="center"/>
              <w:rPr>
                <w:bCs/>
                <w:sz w:val="20"/>
              </w:rPr>
            </w:pPr>
            <w:r>
              <w:rPr>
                <w:bCs/>
                <w:sz w:val="20"/>
              </w:rPr>
              <w:t>4</w:t>
            </w:r>
          </w:p>
        </w:tc>
        <w:tc>
          <w:tcPr>
            <w:tcW w:w="915" w:type="pct"/>
            <w:shd w:val="clear" w:color="auto" w:fill="DEEAF6" w:themeFill="accent1" w:themeFillTint="33"/>
            <w:vAlign w:val="center"/>
          </w:tcPr>
          <w:p w14:paraId="5F57ACE1" w14:textId="77777777" w:rsidR="007A1669" w:rsidRDefault="00DF6AC0">
            <w:pPr>
              <w:jc w:val="center"/>
              <w:rPr>
                <w:bCs/>
                <w:sz w:val="20"/>
              </w:rPr>
            </w:pPr>
            <w:r>
              <w:rPr>
                <w:bCs/>
                <w:sz w:val="20"/>
              </w:rPr>
              <w:t>5</w:t>
            </w:r>
          </w:p>
        </w:tc>
        <w:tc>
          <w:tcPr>
            <w:tcW w:w="358" w:type="pct"/>
            <w:shd w:val="clear" w:color="auto" w:fill="DEEAF6" w:themeFill="accent1" w:themeFillTint="33"/>
          </w:tcPr>
          <w:p w14:paraId="41901BE4" w14:textId="77777777" w:rsidR="007A1669" w:rsidRDefault="00DF6AC0">
            <w:pPr>
              <w:jc w:val="center"/>
              <w:rPr>
                <w:bCs/>
                <w:sz w:val="20"/>
              </w:rPr>
            </w:pPr>
            <w:r>
              <w:rPr>
                <w:bCs/>
                <w:sz w:val="20"/>
              </w:rPr>
              <w:t>6</w:t>
            </w:r>
          </w:p>
        </w:tc>
        <w:tc>
          <w:tcPr>
            <w:tcW w:w="344" w:type="pct"/>
            <w:shd w:val="clear" w:color="auto" w:fill="DEEAF6" w:themeFill="accent1" w:themeFillTint="33"/>
          </w:tcPr>
          <w:p w14:paraId="508ABFBC" w14:textId="77777777" w:rsidR="007A1669" w:rsidRDefault="00DF6AC0">
            <w:pPr>
              <w:jc w:val="center"/>
              <w:rPr>
                <w:bCs/>
                <w:sz w:val="20"/>
              </w:rPr>
            </w:pPr>
            <w:r>
              <w:rPr>
                <w:bCs/>
                <w:sz w:val="20"/>
              </w:rPr>
              <w:t>7</w:t>
            </w:r>
          </w:p>
        </w:tc>
        <w:tc>
          <w:tcPr>
            <w:tcW w:w="381" w:type="pct"/>
            <w:shd w:val="clear" w:color="auto" w:fill="DEEAF6" w:themeFill="accent1" w:themeFillTint="33"/>
          </w:tcPr>
          <w:p w14:paraId="75EA7B31" w14:textId="77777777" w:rsidR="007A1669" w:rsidRDefault="00DF6AC0">
            <w:pPr>
              <w:jc w:val="center"/>
              <w:rPr>
                <w:bCs/>
                <w:sz w:val="20"/>
              </w:rPr>
            </w:pPr>
            <w:r>
              <w:rPr>
                <w:bCs/>
                <w:sz w:val="20"/>
              </w:rPr>
              <w:t>8</w:t>
            </w:r>
          </w:p>
        </w:tc>
        <w:tc>
          <w:tcPr>
            <w:tcW w:w="495" w:type="pct"/>
            <w:shd w:val="clear" w:color="auto" w:fill="DEEAF6" w:themeFill="accent1" w:themeFillTint="33"/>
          </w:tcPr>
          <w:p w14:paraId="3F84F638" w14:textId="77777777" w:rsidR="007A1669" w:rsidRDefault="00DF6AC0">
            <w:pPr>
              <w:jc w:val="center"/>
              <w:rPr>
                <w:bCs/>
                <w:sz w:val="20"/>
              </w:rPr>
            </w:pPr>
            <w:r>
              <w:rPr>
                <w:bCs/>
                <w:sz w:val="20"/>
              </w:rPr>
              <w:t>9</w:t>
            </w:r>
          </w:p>
        </w:tc>
        <w:tc>
          <w:tcPr>
            <w:tcW w:w="1114" w:type="pct"/>
            <w:shd w:val="clear" w:color="auto" w:fill="DEEAF6" w:themeFill="accent1" w:themeFillTint="33"/>
          </w:tcPr>
          <w:p w14:paraId="6AE6A014" w14:textId="77777777" w:rsidR="007A1669" w:rsidRDefault="00DF6AC0">
            <w:pPr>
              <w:jc w:val="center"/>
              <w:rPr>
                <w:bCs/>
                <w:sz w:val="20"/>
              </w:rPr>
            </w:pPr>
            <w:r>
              <w:rPr>
                <w:bCs/>
                <w:sz w:val="20"/>
              </w:rPr>
              <w:t>10</w:t>
            </w:r>
          </w:p>
        </w:tc>
      </w:tr>
      <w:tr w:rsidR="007A1669" w14:paraId="6C26C060" w14:textId="77777777">
        <w:trPr>
          <w:trHeight w:val="1242"/>
        </w:trPr>
        <w:tc>
          <w:tcPr>
            <w:tcW w:w="176" w:type="pct"/>
            <w:vMerge w:val="restart"/>
          </w:tcPr>
          <w:p w14:paraId="5E92633D" w14:textId="77777777" w:rsidR="007A1669" w:rsidRDefault="00DF6AC0">
            <w:pPr>
              <w:rPr>
                <w:sz w:val="20"/>
              </w:rPr>
            </w:pPr>
            <w:r>
              <w:rPr>
                <w:sz w:val="20"/>
              </w:rPr>
              <w:t>1.</w:t>
            </w:r>
          </w:p>
        </w:tc>
        <w:tc>
          <w:tcPr>
            <w:tcW w:w="467" w:type="pct"/>
            <w:vMerge w:val="restart"/>
          </w:tcPr>
          <w:p w14:paraId="30F60ACE" w14:textId="77777777" w:rsidR="007A1669" w:rsidRDefault="00DF6AC0">
            <w:pPr>
              <w:rPr>
                <w:i/>
                <w:color w:val="808080"/>
                <w:sz w:val="20"/>
              </w:rPr>
            </w:pPr>
            <w:r>
              <w:rPr>
                <w:rFonts w:eastAsia="Calibri"/>
                <w:sz w:val="20"/>
              </w:rPr>
              <w:t>Skatinti aukštesnę pridėtinę vertę kuriančių darbo vietų steigimą</w:t>
            </w:r>
          </w:p>
        </w:tc>
        <w:tc>
          <w:tcPr>
            <w:tcW w:w="362" w:type="pct"/>
            <w:vMerge w:val="restart"/>
          </w:tcPr>
          <w:p w14:paraId="6A094D09" w14:textId="77777777" w:rsidR="007A1669" w:rsidRDefault="00DF6AC0">
            <w:pPr>
              <w:jc w:val="both"/>
              <w:rPr>
                <w:sz w:val="20"/>
              </w:rPr>
            </w:pPr>
            <w:r>
              <w:rPr>
                <w:sz w:val="20"/>
              </w:rPr>
              <w:t>LT027-01</w:t>
            </w:r>
          </w:p>
          <w:p w14:paraId="01DD4810" w14:textId="77777777" w:rsidR="007A1669" w:rsidRDefault="007A1669">
            <w:pPr>
              <w:jc w:val="both"/>
              <w:rPr>
                <w:i/>
                <w:color w:val="808080"/>
                <w:sz w:val="20"/>
              </w:rPr>
            </w:pPr>
          </w:p>
          <w:p w14:paraId="21222F9B" w14:textId="77777777" w:rsidR="007A1669" w:rsidRDefault="007A1669">
            <w:pPr>
              <w:jc w:val="both"/>
              <w:rPr>
                <w:i/>
                <w:color w:val="808080"/>
                <w:sz w:val="20"/>
              </w:rPr>
            </w:pPr>
          </w:p>
        </w:tc>
        <w:tc>
          <w:tcPr>
            <w:tcW w:w="388" w:type="pct"/>
          </w:tcPr>
          <w:p w14:paraId="37892414" w14:textId="77777777" w:rsidR="007A1669" w:rsidRDefault="00DF6AC0">
            <w:pPr>
              <w:rPr>
                <w:sz w:val="20"/>
              </w:rPr>
            </w:pPr>
            <w:r>
              <w:rPr>
                <w:sz w:val="20"/>
              </w:rPr>
              <w:t>Poveikio</w:t>
            </w:r>
          </w:p>
        </w:tc>
        <w:tc>
          <w:tcPr>
            <w:tcW w:w="915" w:type="pct"/>
          </w:tcPr>
          <w:p w14:paraId="2339EAC9" w14:textId="77777777" w:rsidR="007A1669" w:rsidRDefault="00DF6AC0">
            <w:pPr>
              <w:rPr>
                <w:sz w:val="20"/>
              </w:rPr>
            </w:pPr>
            <w:r>
              <w:rPr>
                <w:sz w:val="20"/>
              </w:rPr>
              <w:t>Gyventojų užimtumo lygis (15 –64 metų) (procentai)</w:t>
            </w:r>
            <w:r>
              <w:rPr>
                <w:sz w:val="20"/>
                <w:vertAlign w:val="superscript"/>
              </w:rPr>
              <w:t xml:space="preserve"> </w:t>
            </w:r>
            <w:r>
              <w:rPr>
                <w:sz w:val="20"/>
                <w:vertAlign w:val="superscript"/>
              </w:rPr>
              <w:footnoteReference w:id="2"/>
            </w:r>
          </w:p>
        </w:tc>
        <w:tc>
          <w:tcPr>
            <w:tcW w:w="358" w:type="pct"/>
          </w:tcPr>
          <w:p w14:paraId="7FF0DA7C" w14:textId="77777777" w:rsidR="007A1669" w:rsidRDefault="00DF6AC0">
            <w:pPr>
              <w:jc w:val="center"/>
              <w:rPr>
                <w:sz w:val="20"/>
              </w:rPr>
            </w:pPr>
            <w:r>
              <w:rPr>
                <w:sz w:val="20"/>
              </w:rPr>
              <w:t>67,3</w:t>
            </w:r>
          </w:p>
          <w:p w14:paraId="55FAD376" w14:textId="77777777" w:rsidR="007A1669" w:rsidRDefault="00DF6AC0">
            <w:pPr>
              <w:jc w:val="center"/>
              <w:rPr>
                <w:i/>
                <w:sz w:val="20"/>
              </w:rPr>
            </w:pPr>
            <w:r>
              <w:rPr>
                <w:i/>
                <w:sz w:val="20"/>
              </w:rPr>
              <w:t>(2020 m.)</w:t>
            </w:r>
          </w:p>
        </w:tc>
        <w:tc>
          <w:tcPr>
            <w:tcW w:w="344" w:type="pct"/>
          </w:tcPr>
          <w:p w14:paraId="128F3EFF" w14:textId="77777777" w:rsidR="007A1669" w:rsidRDefault="00DF6AC0">
            <w:pPr>
              <w:jc w:val="center"/>
              <w:rPr>
                <w:sz w:val="20"/>
              </w:rPr>
            </w:pPr>
            <w:r>
              <w:rPr>
                <w:sz w:val="20"/>
              </w:rPr>
              <w:t>68,7</w:t>
            </w:r>
          </w:p>
          <w:p w14:paraId="1C706A0C" w14:textId="77777777" w:rsidR="007A1669" w:rsidRDefault="007A1669">
            <w:pPr>
              <w:jc w:val="center"/>
              <w:rPr>
                <w:color w:val="808080"/>
                <w:sz w:val="20"/>
              </w:rPr>
            </w:pPr>
          </w:p>
        </w:tc>
        <w:tc>
          <w:tcPr>
            <w:tcW w:w="381" w:type="pct"/>
          </w:tcPr>
          <w:p w14:paraId="1FA104AF" w14:textId="77777777" w:rsidR="007A1669" w:rsidRDefault="00DF6AC0">
            <w:pPr>
              <w:jc w:val="center"/>
              <w:rPr>
                <w:sz w:val="20"/>
              </w:rPr>
            </w:pPr>
            <w:r>
              <w:rPr>
                <w:sz w:val="20"/>
              </w:rPr>
              <w:t>71,6</w:t>
            </w:r>
          </w:p>
          <w:p w14:paraId="7F3D7B7F" w14:textId="77777777" w:rsidR="007A1669" w:rsidRDefault="007A1669">
            <w:pPr>
              <w:jc w:val="center"/>
              <w:rPr>
                <w:color w:val="808080"/>
                <w:sz w:val="20"/>
              </w:rPr>
            </w:pPr>
          </w:p>
        </w:tc>
        <w:tc>
          <w:tcPr>
            <w:tcW w:w="495" w:type="pct"/>
            <w:vMerge w:val="restart"/>
          </w:tcPr>
          <w:p w14:paraId="74B7B3BD" w14:textId="77777777" w:rsidR="007A1669" w:rsidRDefault="00DF6AC0">
            <w:pPr>
              <w:rPr>
                <w:i/>
                <w:iCs/>
                <w:color w:val="808080"/>
                <w:sz w:val="20"/>
              </w:rPr>
            </w:pPr>
            <w:r>
              <w:rPr>
                <w:i/>
                <w:iCs/>
                <w:sz w:val="20"/>
              </w:rPr>
              <w:t>Partnerystės urbanistinėje sistemoje (LRBP sprendinių 90 p. ir konkrečių partnerysčių grupes detalizuojantys 107–137 p.)</w:t>
            </w:r>
          </w:p>
        </w:tc>
        <w:tc>
          <w:tcPr>
            <w:tcW w:w="1114" w:type="pct"/>
            <w:vMerge w:val="restart"/>
          </w:tcPr>
          <w:p w14:paraId="46775C8F" w14:textId="77777777" w:rsidR="007A1669" w:rsidRDefault="00DF6AC0">
            <w:pPr>
              <w:rPr>
                <w:i/>
                <w:iCs/>
                <w:color w:val="808080"/>
                <w:sz w:val="20"/>
              </w:rPr>
            </w:pPr>
            <w:r>
              <w:rPr>
                <w:i/>
                <w:iCs/>
                <w:sz w:val="20"/>
              </w:rPr>
              <w:t>Patvirtintos teritorinės strategijos, atitinkančios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(Bendrųjų nuostatų reglamento), 29 straipsnio reikalavimus ir patvirtintose regionų plėtros planų pažangos priemonėse yra numatytos veiklos šioms strategijoms įgyvendinti.</w:t>
            </w:r>
          </w:p>
        </w:tc>
      </w:tr>
      <w:tr w:rsidR="007A1669" w14:paraId="470949E0" w14:textId="77777777">
        <w:trPr>
          <w:trHeight w:val="1902"/>
        </w:trPr>
        <w:tc>
          <w:tcPr>
            <w:tcW w:w="176" w:type="pct"/>
            <w:vMerge/>
          </w:tcPr>
          <w:p w14:paraId="25AF0854" w14:textId="77777777" w:rsidR="007A1669" w:rsidRDefault="007A1669">
            <w:pPr>
              <w:rPr>
                <w:sz w:val="20"/>
              </w:rPr>
            </w:pPr>
          </w:p>
        </w:tc>
        <w:tc>
          <w:tcPr>
            <w:tcW w:w="467" w:type="pct"/>
            <w:vMerge/>
          </w:tcPr>
          <w:p w14:paraId="46DF5642" w14:textId="77777777" w:rsidR="007A1669" w:rsidRDefault="007A1669">
            <w:pPr>
              <w:jc w:val="both"/>
              <w:rPr>
                <w:sz w:val="20"/>
              </w:rPr>
            </w:pPr>
          </w:p>
        </w:tc>
        <w:tc>
          <w:tcPr>
            <w:tcW w:w="362" w:type="pct"/>
            <w:vMerge/>
          </w:tcPr>
          <w:p w14:paraId="00FCF05B" w14:textId="77777777" w:rsidR="007A1669" w:rsidRDefault="007A1669">
            <w:pPr>
              <w:jc w:val="both"/>
              <w:rPr>
                <w:sz w:val="20"/>
              </w:rPr>
            </w:pPr>
          </w:p>
        </w:tc>
        <w:tc>
          <w:tcPr>
            <w:tcW w:w="388" w:type="pct"/>
          </w:tcPr>
          <w:p w14:paraId="029D8663" w14:textId="77777777" w:rsidR="007A1669" w:rsidRDefault="00DF6AC0">
            <w:pPr>
              <w:jc w:val="both"/>
              <w:rPr>
                <w:sz w:val="20"/>
              </w:rPr>
            </w:pPr>
            <w:r>
              <w:rPr>
                <w:sz w:val="20"/>
              </w:rPr>
              <w:t>Poveikio</w:t>
            </w:r>
          </w:p>
        </w:tc>
        <w:tc>
          <w:tcPr>
            <w:tcW w:w="915" w:type="pct"/>
          </w:tcPr>
          <w:p w14:paraId="703947B3" w14:textId="77777777" w:rsidR="007A1669" w:rsidRDefault="00DF6AC0">
            <w:pPr>
              <w:jc w:val="both"/>
              <w:rPr>
                <w:sz w:val="20"/>
              </w:rPr>
            </w:pPr>
            <w:r>
              <w:rPr>
                <w:sz w:val="20"/>
              </w:rPr>
              <w:t>Pridėtinė vertė gamybos sąnaudomis pagal veiklos vykdymo vietą (nefinansinių įmonių), tenkanti vienam dirbančiajam per metus (tūkst. EUR)</w:t>
            </w:r>
            <w:r>
              <w:rPr>
                <w:sz w:val="20"/>
                <w:vertAlign w:val="superscript"/>
              </w:rPr>
              <w:t xml:space="preserve"> </w:t>
            </w:r>
            <w:r>
              <w:rPr>
                <w:sz w:val="20"/>
                <w:vertAlign w:val="superscript"/>
              </w:rPr>
              <w:footnoteReference w:id="3"/>
            </w:r>
          </w:p>
        </w:tc>
        <w:tc>
          <w:tcPr>
            <w:tcW w:w="358" w:type="pct"/>
          </w:tcPr>
          <w:p w14:paraId="60808B28" w14:textId="77777777" w:rsidR="007A1669" w:rsidRDefault="00DF6AC0">
            <w:pPr>
              <w:jc w:val="center"/>
              <w:rPr>
                <w:iCs/>
                <w:sz w:val="20"/>
              </w:rPr>
            </w:pPr>
            <w:r>
              <w:rPr>
                <w:iCs/>
                <w:sz w:val="20"/>
              </w:rPr>
              <w:t>14,4</w:t>
            </w:r>
          </w:p>
          <w:p w14:paraId="3E67690E" w14:textId="77777777" w:rsidR="007A1669" w:rsidRDefault="00DF6AC0">
            <w:pPr>
              <w:jc w:val="center"/>
              <w:rPr>
                <w:i/>
                <w:sz w:val="20"/>
              </w:rPr>
            </w:pPr>
            <w:r>
              <w:rPr>
                <w:i/>
                <w:sz w:val="20"/>
              </w:rPr>
              <w:t>(2019 m.)</w:t>
            </w:r>
          </w:p>
        </w:tc>
        <w:tc>
          <w:tcPr>
            <w:tcW w:w="344" w:type="pct"/>
          </w:tcPr>
          <w:p w14:paraId="20360AAA" w14:textId="77777777" w:rsidR="007A1669" w:rsidRDefault="00DF6AC0">
            <w:pPr>
              <w:jc w:val="center"/>
              <w:rPr>
                <w:sz w:val="20"/>
              </w:rPr>
            </w:pPr>
            <w:r>
              <w:rPr>
                <w:sz w:val="20"/>
              </w:rPr>
              <w:t>17,3</w:t>
            </w:r>
          </w:p>
        </w:tc>
        <w:tc>
          <w:tcPr>
            <w:tcW w:w="381" w:type="pct"/>
          </w:tcPr>
          <w:p w14:paraId="5443E7A9" w14:textId="77777777" w:rsidR="007A1669" w:rsidRDefault="00DF6AC0">
            <w:pPr>
              <w:jc w:val="center"/>
              <w:rPr>
                <w:sz w:val="20"/>
              </w:rPr>
            </w:pPr>
            <w:r>
              <w:rPr>
                <w:sz w:val="20"/>
              </w:rPr>
              <w:t>24,4</w:t>
            </w:r>
          </w:p>
        </w:tc>
        <w:tc>
          <w:tcPr>
            <w:tcW w:w="495" w:type="pct"/>
            <w:vMerge/>
          </w:tcPr>
          <w:p w14:paraId="4C1B184F" w14:textId="77777777" w:rsidR="007A1669" w:rsidRDefault="007A1669">
            <w:pPr>
              <w:jc w:val="both"/>
              <w:rPr>
                <w:i/>
                <w:iCs/>
                <w:color w:val="808080"/>
                <w:sz w:val="20"/>
              </w:rPr>
            </w:pPr>
          </w:p>
        </w:tc>
        <w:tc>
          <w:tcPr>
            <w:tcW w:w="1114" w:type="pct"/>
            <w:vMerge/>
          </w:tcPr>
          <w:p w14:paraId="46806757" w14:textId="77777777" w:rsidR="007A1669" w:rsidRDefault="007A1669">
            <w:pPr>
              <w:jc w:val="both"/>
              <w:rPr>
                <w:i/>
                <w:iCs/>
                <w:color w:val="808080"/>
                <w:sz w:val="20"/>
              </w:rPr>
            </w:pPr>
          </w:p>
        </w:tc>
      </w:tr>
      <w:tr w:rsidR="007A1669" w14:paraId="2B2E724F" w14:textId="77777777">
        <w:trPr>
          <w:trHeight w:val="750"/>
        </w:trPr>
        <w:tc>
          <w:tcPr>
            <w:tcW w:w="176" w:type="pct"/>
            <w:vMerge w:val="restart"/>
          </w:tcPr>
          <w:p w14:paraId="4A63E4F9" w14:textId="77777777" w:rsidR="007A1669" w:rsidRDefault="00DF6AC0">
            <w:pPr>
              <w:rPr>
                <w:i/>
                <w:sz w:val="20"/>
              </w:rPr>
            </w:pPr>
            <w:r>
              <w:rPr>
                <w:i/>
                <w:sz w:val="20"/>
              </w:rPr>
              <w:lastRenderedPageBreak/>
              <w:t>1.1.</w:t>
            </w:r>
          </w:p>
          <w:p w14:paraId="7554130C" w14:textId="77777777" w:rsidR="007A1669" w:rsidRDefault="007A1669">
            <w:pPr>
              <w:rPr>
                <w:i/>
                <w:sz w:val="20"/>
              </w:rPr>
            </w:pPr>
          </w:p>
          <w:p w14:paraId="356BB775" w14:textId="77777777" w:rsidR="007A1669" w:rsidRDefault="007A1669">
            <w:pPr>
              <w:rPr>
                <w:i/>
                <w:sz w:val="20"/>
              </w:rPr>
            </w:pPr>
          </w:p>
        </w:tc>
        <w:tc>
          <w:tcPr>
            <w:tcW w:w="467" w:type="pct"/>
            <w:vMerge w:val="restart"/>
          </w:tcPr>
          <w:p w14:paraId="0069E657" w14:textId="77777777" w:rsidR="007A1669" w:rsidRDefault="00DF6AC0">
            <w:pPr>
              <w:rPr>
                <w:i/>
                <w:color w:val="808080"/>
                <w:sz w:val="20"/>
              </w:rPr>
            </w:pPr>
            <w:r>
              <w:rPr>
                <w:rFonts w:eastAsia="Calibri"/>
                <w:i/>
                <w:sz w:val="20"/>
              </w:rPr>
              <w:t xml:space="preserve">Padidinti regiono investicinį patrauklumą </w:t>
            </w:r>
          </w:p>
        </w:tc>
        <w:tc>
          <w:tcPr>
            <w:tcW w:w="362" w:type="pct"/>
            <w:vMerge w:val="restart"/>
          </w:tcPr>
          <w:p w14:paraId="79B63B1E" w14:textId="77777777" w:rsidR="007A1669" w:rsidRDefault="00DF6AC0">
            <w:pPr>
              <w:jc w:val="both"/>
              <w:rPr>
                <w:i/>
                <w:sz w:val="20"/>
              </w:rPr>
            </w:pPr>
            <w:r>
              <w:rPr>
                <w:i/>
                <w:sz w:val="20"/>
              </w:rPr>
              <w:t>LT027-01-01</w:t>
            </w:r>
          </w:p>
          <w:p w14:paraId="5F06F1D9" w14:textId="77777777" w:rsidR="007A1669" w:rsidRDefault="007A1669">
            <w:pPr>
              <w:rPr>
                <w:i/>
                <w:color w:val="808080"/>
                <w:sz w:val="20"/>
              </w:rPr>
            </w:pPr>
          </w:p>
        </w:tc>
        <w:tc>
          <w:tcPr>
            <w:tcW w:w="388" w:type="pct"/>
          </w:tcPr>
          <w:p w14:paraId="2878F51D" w14:textId="77777777" w:rsidR="007A1669" w:rsidRDefault="00DF6AC0">
            <w:pPr>
              <w:jc w:val="both"/>
              <w:rPr>
                <w:iCs/>
                <w:color w:val="808080"/>
                <w:sz w:val="20"/>
              </w:rPr>
            </w:pPr>
            <w:r>
              <w:rPr>
                <w:iCs/>
                <w:sz w:val="20"/>
              </w:rPr>
              <w:t>Rezultato</w:t>
            </w:r>
          </w:p>
        </w:tc>
        <w:tc>
          <w:tcPr>
            <w:tcW w:w="915" w:type="pct"/>
          </w:tcPr>
          <w:p w14:paraId="436026DC" w14:textId="77777777" w:rsidR="007A1669" w:rsidRDefault="00DF6AC0">
            <w:pPr>
              <w:jc w:val="both"/>
              <w:rPr>
                <w:iCs/>
                <w:sz w:val="20"/>
              </w:rPr>
            </w:pPr>
            <w:r>
              <w:rPr>
                <w:iCs/>
                <w:sz w:val="20"/>
              </w:rPr>
              <w:t>Sukurtos arba atkurtos teritorijos, naudojamos ekonominei, rekreacinei ar turizmo paskirčiai (ha)</w:t>
            </w:r>
            <w:r>
              <w:rPr>
                <w:iCs/>
                <w:sz w:val="20"/>
                <w:vertAlign w:val="superscript"/>
              </w:rPr>
              <w:footnoteReference w:id="4"/>
            </w:r>
          </w:p>
        </w:tc>
        <w:tc>
          <w:tcPr>
            <w:tcW w:w="358" w:type="pct"/>
          </w:tcPr>
          <w:p w14:paraId="5ABFB125" w14:textId="77777777" w:rsidR="007A1669" w:rsidRDefault="00DF6AC0">
            <w:pPr>
              <w:jc w:val="center"/>
              <w:rPr>
                <w:iCs/>
                <w:sz w:val="20"/>
              </w:rPr>
            </w:pPr>
            <w:r>
              <w:rPr>
                <w:iCs/>
                <w:sz w:val="20"/>
              </w:rPr>
              <w:t>0</w:t>
            </w:r>
          </w:p>
          <w:p w14:paraId="06FBAF83" w14:textId="77777777" w:rsidR="007A1669" w:rsidRDefault="00DF6AC0">
            <w:pPr>
              <w:jc w:val="center"/>
              <w:rPr>
                <w:i/>
                <w:color w:val="808080"/>
                <w:sz w:val="20"/>
              </w:rPr>
            </w:pPr>
            <w:r>
              <w:rPr>
                <w:i/>
                <w:sz w:val="20"/>
              </w:rPr>
              <w:t>(2021 m.)</w:t>
            </w:r>
          </w:p>
        </w:tc>
        <w:tc>
          <w:tcPr>
            <w:tcW w:w="344" w:type="pct"/>
          </w:tcPr>
          <w:p w14:paraId="0088EA9E" w14:textId="77777777" w:rsidR="007A1669" w:rsidRDefault="00DF6AC0">
            <w:pPr>
              <w:jc w:val="center"/>
              <w:rPr>
                <w:iCs/>
                <w:color w:val="808080"/>
                <w:sz w:val="20"/>
              </w:rPr>
            </w:pPr>
            <w:r>
              <w:rPr>
                <w:rFonts w:eastAsia="Calibri"/>
                <w:iCs/>
                <w:sz w:val="20"/>
              </w:rPr>
              <w:t>0</w:t>
            </w:r>
          </w:p>
        </w:tc>
        <w:tc>
          <w:tcPr>
            <w:tcW w:w="381" w:type="pct"/>
          </w:tcPr>
          <w:p w14:paraId="1F9D6174" w14:textId="77777777" w:rsidR="007A1669" w:rsidRDefault="00DF6AC0">
            <w:pPr>
              <w:jc w:val="center"/>
              <w:rPr>
                <w:rFonts w:eastAsia="Calibri"/>
                <w:iCs/>
                <w:color w:val="808080"/>
                <w:sz w:val="20"/>
              </w:rPr>
            </w:pPr>
            <w:r>
              <w:rPr>
                <w:rFonts w:eastAsia="Calibri"/>
                <w:iCs/>
                <w:sz w:val="20"/>
              </w:rPr>
              <w:t>22,5</w:t>
            </w:r>
          </w:p>
        </w:tc>
        <w:tc>
          <w:tcPr>
            <w:tcW w:w="495" w:type="pct"/>
            <w:shd w:val="clear" w:color="auto" w:fill="DEEAF6" w:themeFill="accent1" w:themeFillTint="33"/>
          </w:tcPr>
          <w:p w14:paraId="73B05F81" w14:textId="77777777" w:rsidR="007A1669" w:rsidRDefault="007A1669">
            <w:pPr>
              <w:rPr>
                <w:i/>
                <w:iCs/>
                <w:color w:val="808080"/>
                <w:sz w:val="20"/>
              </w:rPr>
            </w:pPr>
          </w:p>
        </w:tc>
        <w:tc>
          <w:tcPr>
            <w:tcW w:w="1114" w:type="pct"/>
            <w:shd w:val="clear" w:color="auto" w:fill="DEEAF6" w:themeFill="accent1" w:themeFillTint="33"/>
          </w:tcPr>
          <w:p w14:paraId="504CBE54" w14:textId="77777777" w:rsidR="007A1669" w:rsidRDefault="007A1669">
            <w:pPr>
              <w:rPr>
                <w:i/>
                <w:iCs/>
                <w:color w:val="808080"/>
                <w:sz w:val="20"/>
              </w:rPr>
            </w:pPr>
          </w:p>
        </w:tc>
      </w:tr>
      <w:tr w:rsidR="007A1669" w14:paraId="3F1E585F" w14:textId="77777777">
        <w:trPr>
          <w:trHeight w:val="750"/>
        </w:trPr>
        <w:tc>
          <w:tcPr>
            <w:tcW w:w="176" w:type="pct"/>
            <w:vMerge/>
          </w:tcPr>
          <w:p w14:paraId="2FE419B7" w14:textId="77777777" w:rsidR="007A1669" w:rsidRDefault="007A1669">
            <w:pPr>
              <w:rPr>
                <w:i/>
                <w:sz w:val="20"/>
              </w:rPr>
            </w:pPr>
          </w:p>
        </w:tc>
        <w:tc>
          <w:tcPr>
            <w:tcW w:w="467" w:type="pct"/>
            <w:vMerge/>
          </w:tcPr>
          <w:p w14:paraId="5CBB533A" w14:textId="77777777" w:rsidR="007A1669" w:rsidRDefault="007A1669">
            <w:pPr>
              <w:rPr>
                <w:rFonts w:eastAsia="Calibri"/>
                <w:i/>
                <w:sz w:val="20"/>
              </w:rPr>
            </w:pPr>
          </w:p>
        </w:tc>
        <w:tc>
          <w:tcPr>
            <w:tcW w:w="362" w:type="pct"/>
            <w:vMerge/>
          </w:tcPr>
          <w:p w14:paraId="1974B86E" w14:textId="77777777" w:rsidR="007A1669" w:rsidRDefault="007A1669">
            <w:pPr>
              <w:jc w:val="both"/>
              <w:rPr>
                <w:i/>
                <w:sz w:val="20"/>
              </w:rPr>
            </w:pPr>
          </w:p>
        </w:tc>
        <w:tc>
          <w:tcPr>
            <w:tcW w:w="388" w:type="pct"/>
          </w:tcPr>
          <w:p w14:paraId="2DD41E11" w14:textId="77777777" w:rsidR="007A1669" w:rsidRDefault="00DF6AC0">
            <w:pPr>
              <w:jc w:val="both"/>
              <w:rPr>
                <w:iCs/>
                <w:sz w:val="20"/>
              </w:rPr>
            </w:pPr>
            <w:r>
              <w:rPr>
                <w:iCs/>
                <w:sz w:val="20"/>
              </w:rPr>
              <w:t>Rezultato</w:t>
            </w:r>
          </w:p>
        </w:tc>
        <w:tc>
          <w:tcPr>
            <w:tcW w:w="915" w:type="pct"/>
          </w:tcPr>
          <w:p w14:paraId="3D923E4E" w14:textId="77777777" w:rsidR="007A1669" w:rsidRDefault="00DF6AC0">
            <w:pPr>
              <w:jc w:val="both"/>
              <w:rPr>
                <w:iCs/>
                <w:sz w:val="20"/>
              </w:rPr>
            </w:pPr>
            <w:r>
              <w:rPr>
                <w:iCs/>
                <w:sz w:val="20"/>
              </w:rPr>
              <w:t>Metinis konsoliduotų viešųjų paslaugų vartotojų skaičius (</w:t>
            </w:r>
            <w:r>
              <w:rPr>
                <w:iCs/>
                <w:sz w:val="20"/>
                <w:lang w:eastAsia="en-GB"/>
              </w:rPr>
              <w:t>vartotojai per metus)</w:t>
            </w:r>
            <w:r>
              <w:rPr>
                <w:iCs/>
                <w:sz w:val="20"/>
                <w:vertAlign w:val="superscript"/>
              </w:rPr>
              <w:t xml:space="preserve"> </w:t>
            </w:r>
            <w:r>
              <w:rPr>
                <w:iCs/>
                <w:sz w:val="20"/>
                <w:vertAlign w:val="superscript"/>
              </w:rPr>
              <w:footnoteReference w:id="5"/>
            </w:r>
          </w:p>
        </w:tc>
        <w:tc>
          <w:tcPr>
            <w:tcW w:w="358" w:type="pct"/>
          </w:tcPr>
          <w:p w14:paraId="2E6CFECB" w14:textId="77777777" w:rsidR="007A1669" w:rsidRDefault="00DF6AC0">
            <w:pPr>
              <w:jc w:val="center"/>
              <w:rPr>
                <w:iCs/>
                <w:sz w:val="20"/>
              </w:rPr>
            </w:pPr>
            <w:r>
              <w:rPr>
                <w:iCs/>
                <w:sz w:val="20"/>
              </w:rPr>
              <w:t>-</w:t>
            </w:r>
          </w:p>
        </w:tc>
        <w:tc>
          <w:tcPr>
            <w:tcW w:w="344" w:type="pct"/>
          </w:tcPr>
          <w:p w14:paraId="26777E06" w14:textId="77777777" w:rsidR="007A1669" w:rsidRDefault="00DF6AC0">
            <w:pPr>
              <w:jc w:val="center"/>
              <w:rPr>
                <w:rFonts w:eastAsia="Calibri"/>
                <w:iCs/>
                <w:sz w:val="20"/>
              </w:rPr>
            </w:pPr>
            <w:r>
              <w:rPr>
                <w:rFonts w:eastAsia="Calibri"/>
                <w:iCs/>
                <w:sz w:val="20"/>
              </w:rPr>
              <w:t>0</w:t>
            </w:r>
          </w:p>
        </w:tc>
        <w:tc>
          <w:tcPr>
            <w:tcW w:w="381" w:type="pct"/>
          </w:tcPr>
          <w:p w14:paraId="512A8292" w14:textId="77777777" w:rsidR="007A1669" w:rsidRDefault="00DF6AC0">
            <w:pPr>
              <w:jc w:val="center"/>
              <w:rPr>
                <w:rFonts w:eastAsia="Calibri"/>
                <w:iCs/>
                <w:sz w:val="20"/>
              </w:rPr>
            </w:pPr>
            <w:r>
              <w:rPr>
                <w:rFonts w:eastAsia="Calibri"/>
                <w:iCs/>
                <w:sz w:val="20"/>
              </w:rPr>
              <w:t>4</w:t>
            </w:r>
          </w:p>
        </w:tc>
        <w:tc>
          <w:tcPr>
            <w:tcW w:w="495" w:type="pct"/>
            <w:shd w:val="clear" w:color="auto" w:fill="DEEAF6" w:themeFill="accent1" w:themeFillTint="33"/>
          </w:tcPr>
          <w:p w14:paraId="66E0056F" w14:textId="77777777" w:rsidR="007A1669" w:rsidRDefault="007A1669">
            <w:pPr>
              <w:rPr>
                <w:i/>
                <w:iCs/>
                <w:color w:val="808080"/>
                <w:sz w:val="20"/>
              </w:rPr>
            </w:pPr>
          </w:p>
        </w:tc>
        <w:tc>
          <w:tcPr>
            <w:tcW w:w="1114" w:type="pct"/>
            <w:shd w:val="clear" w:color="auto" w:fill="DEEAF6" w:themeFill="accent1" w:themeFillTint="33"/>
          </w:tcPr>
          <w:p w14:paraId="3B3D70D4" w14:textId="77777777" w:rsidR="007A1669" w:rsidRDefault="007A1669">
            <w:pPr>
              <w:rPr>
                <w:i/>
                <w:iCs/>
                <w:color w:val="808080"/>
                <w:sz w:val="20"/>
              </w:rPr>
            </w:pPr>
          </w:p>
        </w:tc>
      </w:tr>
      <w:tr w:rsidR="007A1669" w14:paraId="20042F74" w14:textId="77777777">
        <w:trPr>
          <w:trHeight w:val="822"/>
        </w:trPr>
        <w:tc>
          <w:tcPr>
            <w:tcW w:w="176" w:type="pct"/>
            <w:vMerge w:val="restart"/>
          </w:tcPr>
          <w:p w14:paraId="0A3108CF" w14:textId="77777777" w:rsidR="007A1669" w:rsidRDefault="00DF6AC0">
            <w:pPr>
              <w:rPr>
                <w:i/>
                <w:sz w:val="20"/>
              </w:rPr>
            </w:pPr>
            <w:r>
              <w:rPr>
                <w:i/>
                <w:sz w:val="20"/>
              </w:rPr>
              <w:br w:type="page"/>
              <w:t>1.2.</w:t>
            </w:r>
          </w:p>
          <w:p w14:paraId="162BADF1" w14:textId="77777777" w:rsidR="007A1669" w:rsidRDefault="007A1669">
            <w:pPr>
              <w:rPr>
                <w:i/>
                <w:sz w:val="20"/>
              </w:rPr>
            </w:pPr>
          </w:p>
          <w:p w14:paraId="24BCA7A1" w14:textId="77777777" w:rsidR="007A1669" w:rsidRDefault="007A1669">
            <w:pPr>
              <w:rPr>
                <w:i/>
                <w:sz w:val="20"/>
              </w:rPr>
            </w:pPr>
          </w:p>
        </w:tc>
        <w:tc>
          <w:tcPr>
            <w:tcW w:w="467" w:type="pct"/>
            <w:vMerge w:val="restart"/>
          </w:tcPr>
          <w:p w14:paraId="7477A45A" w14:textId="77777777" w:rsidR="007A1669" w:rsidRDefault="00DF6AC0">
            <w:pPr>
              <w:rPr>
                <w:i/>
                <w:color w:val="808080"/>
                <w:sz w:val="20"/>
              </w:rPr>
            </w:pPr>
            <w:r>
              <w:rPr>
                <w:rFonts w:eastAsia="Calibri"/>
                <w:i/>
                <w:sz w:val="20"/>
              </w:rPr>
              <w:t>Padidinti regiono turistinį patrauklumą</w:t>
            </w:r>
          </w:p>
        </w:tc>
        <w:tc>
          <w:tcPr>
            <w:tcW w:w="362" w:type="pct"/>
            <w:vMerge w:val="restart"/>
          </w:tcPr>
          <w:p w14:paraId="2CE8FADF" w14:textId="77777777" w:rsidR="007A1669" w:rsidRDefault="00DF6AC0">
            <w:pPr>
              <w:jc w:val="both"/>
              <w:rPr>
                <w:i/>
                <w:sz w:val="20"/>
              </w:rPr>
            </w:pPr>
            <w:r>
              <w:rPr>
                <w:i/>
                <w:sz w:val="20"/>
              </w:rPr>
              <w:t>LT027-01-02</w:t>
            </w:r>
          </w:p>
          <w:p w14:paraId="00ECFF54" w14:textId="77777777" w:rsidR="007A1669" w:rsidRDefault="007A1669">
            <w:pPr>
              <w:rPr>
                <w:i/>
                <w:color w:val="808080"/>
                <w:sz w:val="20"/>
              </w:rPr>
            </w:pPr>
          </w:p>
        </w:tc>
        <w:tc>
          <w:tcPr>
            <w:tcW w:w="388" w:type="pct"/>
          </w:tcPr>
          <w:p w14:paraId="1F0BE37A" w14:textId="77777777" w:rsidR="007A1669" w:rsidRDefault="00DF6AC0">
            <w:pPr>
              <w:jc w:val="both"/>
              <w:rPr>
                <w:iCs/>
                <w:color w:val="808080"/>
                <w:sz w:val="20"/>
              </w:rPr>
            </w:pPr>
            <w:r>
              <w:rPr>
                <w:iCs/>
                <w:sz w:val="20"/>
              </w:rPr>
              <w:t>Rezultato</w:t>
            </w:r>
          </w:p>
        </w:tc>
        <w:tc>
          <w:tcPr>
            <w:tcW w:w="915" w:type="pct"/>
          </w:tcPr>
          <w:p w14:paraId="26228E5F" w14:textId="77777777" w:rsidR="007A1669" w:rsidRDefault="00DF6AC0">
            <w:pPr>
              <w:jc w:val="both"/>
              <w:rPr>
                <w:iCs/>
                <w:sz w:val="20"/>
              </w:rPr>
            </w:pPr>
            <w:r>
              <w:rPr>
                <w:iCs/>
                <w:sz w:val="20"/>
              </w:rPr>
              <w:t>Sukurtos arba atkurtos teritorijos, naudojamos ekonominei, rekreacinei ar turizmo paskirčiai (ha)</w:t>
            </w:r>
            <w:r>
              <w:rPr>
                <w:iCs/>
                <w:sz w:val="20"/>
                <w:vertAlign w:val="superscript"/>
              </w:rPr>
              <w:t xml:space="preserve"> </w:t>
            </w:r>
            <w:r>
              <w:rPr>
                <w:iCs/>
                <w:sz w:val="20"/>
                <w:vertAlign w:val="superscript"/>
              </w:rPr>
              <w:footnoteReference w:id="6"/>
            </w:r>
          </w:p>
        </w:tc>
        <w:tc>
          <w:tcPr>
            <w:tcW w:w="358" w:type="pct"/>
          </w:tcPr>
          <w:p w14:paraId="16BCA9B2" w14:textId="77777777" w:rsidR="007A1669" w:rsidRDefault="00DF6AC0">
            <w:pPr>
              <w:jc w:val="center"/>
              <w:rPr>
                <w:iCs/>
                <w:sz w:val="20"/>
              </w:rPr>
            </w:pPr>
            <w:r>
              <w:rPr>
                <w:iCs/>
                <w:sz w:val="20"/>
              </w:rPr>
              <w:t>0</w:t>
            </w:r>
          </w:p>
          <w:p w14:paraId="5EC6BEF5" w14:textId="77777777" w:rsidR="007A1669" w:rsidRDefault="00DF6AC0">
            <w:pPr>
              <w:jc w:val="center"/>
              <w:rPr>
                <w:i/>
                <w:sz w:val="20"/>
              </w:rPr>
            </w:pPr>
            <w:r>
              <w:rPr>
                <w:i/>
                <w:sz w:val="20"/>
              </w:rPr>
              <w:t>(2021 m.)</w:t>
            </w:r>
          </w:p>
        </w:tc>
        <w:tc>
          <w:tcPr>
            <w:tcW w:w="344" w:type="pct"/>
          </w:tcPr>
          <w:p w14:paraId="0998A26C" w14:textId="77777777" w:rsidR="007A1669" w:rsidRDefault="00DF6AC0">
            <w:pPr>
              <w:jc w:val="center"/>
              <w:rPr>
                <w:rFonts w:eastAsia="Calibri"/>
                <w:iCs/>
                <w:sz w:val="20"/>
              </w:rPr>
            </w:pPr>
            <w:r>
              <w:rPr>
                <w:rFonts w:eastAsia="Calibri"/>
                <w:iCs/>
                <w:sz w:val="20"/>
              </w:rPr>
              <w:t>7,9</w:t>
            </w:r>
          </w:p>
        </w:tc>
        <w:tc>
          <w:tcPr>
            <w:tcW w:w="381" w:type="pct"/>
          </w:tcPr>
          <w:p w14:paraId="3F9BCA1F" w14:textId="77777777" w:rsidR="007A1669" w:rsidRDefault="00DF6AC0">
            <w:pPr>
              <w:jc w:val="center"/>
              <w:rPr>
                <w:rFonts w:eastAsia="Calibri"/>
                <w:iCs/>
                <w:sz w:val="20"/>
              </w:rPr>
            </w:pPr>
            <w:r>
              <w:rPr>
                <w:rFonts w:eastAsia="Calibri"/>
                <w:iCs/>
                <w:sz w:val="20"/>
              </w:rPr>
              <w:t>192,8</w:t>
            </w:r>
          </w:p>
        </w:tc>
        <w:tc>
          <w:tcPr>
            <w:tcW w:w="495" w:type="pct"/>
            <w:shd w:val="clear" w:color="auto" w:fill="DEEAF6" w:themeFill="accent1" w:themeFillTint="33"/>
          </w:tcPr>
          <w:p w14:paraId="56A5ECA3" w14:textId="77777777" w:rsidR="007A1669" w:rsidRDefault="007A1669">
            <w:pPr>
              <w:rPr>
                <w:i/>
                <w:iCs/>
                <w:color w:val="808080"/>
                <w:sz w:val="20"/>
              </w:rPr>
            </w:pPr>
          </w:p>
        </w:tc>
        <w:tc>
          <w:tcPr>
            <w:tcW w:w="1114" w:type="pct"/>
            <w:shd w:val="clear" w:color="auto" w:fill="DEEAF6" w:themeFill="accent1" w:themeFillTint="33"/>
          </w:tcPr>
          <w:p w14:paraId="36742034" w14:textId="77777777" w:rsidR="007A1669" w:rsidRDefault="007A1669">
            <w:pPr>
              <w:rPr>
                <w:i/>
                <w:iCs/>
                <w:color w:val="808080"/>
                <w:sz w:val="20"/>
              </w:rPr>
            </w:pPr>
          </w:p>
        </w:tc>
      </w:tr>
      <w:tr w:rsidR="007A1669" w14:paraId="23AD03DE" w14:textId="77777777">
        <w:trPr>
          <w:trHeight w:val="801"/>
        </w:trPr>
        <w:tc>
          <w:tcPr>
            <w:tcW w:w="176" w:type="pct"/>
            <w:vMerge/>
          </w:tcPr>
          <w:p w14:paraId="5B9D3055" w14:textId="77777777" w:rsidR="007A1669" w:rsidRDefault="007A1669">
            <w:pPr>
              <w:rPr>
                <w:i/>
                <w:sz w:val="20"/>
              </w:rPr>
            </w:pPr>
          </w:p>
        </w:tc>
        <w:tc>
          <w:tcPr>
            <w:tcW w:w="467" w:type="pct"/>
            <w:vMerge/>
          </w:tcPr>
          <w:p w14:paraId="385419C0" w14:textId="77777777" w:rsidR="007A1669" w:rsidRDefault="007A1669">
            <w:pPr>
              <w:rPr>
                <w:rFonts w:eastAsia="Calibri"/>
                <w:i/>
                <w:sz w:val="20"/>
              </w:rPr>
            </w:pPr>
          </w:p>
        </w:tc>
        <w:tc>
          <w:tcPr>
            <w:tcW w:w="362" w:type="pct"/>
            <w:vMerge/>
          </w:tcPr>
          <w:p w14:paraId="0D6CB1AC" w14:textId="77777777" w:rsidR="007A1669" w:rsidRDefault="007A1669">
            <w:pPr>
              <w:jc w:val="both"/>
              <w:rPr>
                <w:i/>
                <w:sz w:val="20"/>
              </w:rPr>
            </w:pPr>
          </w:p>
        </w:tc>
        <w:tc>
          <w:tcPr>
            <w:tcW w:w="388" w:type="pct"/>
          </w:tcPr>
          <w:p w14:paraId="1DE8BB93" w14:textId="77777777" w:rsidR="007A1669" w:rsidRDefault="00DF6AC0">
            <w:pPr>
              <w:jc w:val="both"/>
              <w:rPr>
                <w:iCs/>
                <w:sz w:val="20"/>
              </w:rPr>
            </w:pPr>
            <w:r>
              <w:rPr>
                <w:iCs/>
                <w:sz w:val="20"/>
              </w:rPr>
              <w:t>Rezultato</w:t>
            </w:r>
          </w:p>
        </w:tc>
        <w:tc>
          <w:tcPr>
            <w:tcW w:w="915" w:type="pct"/>
          </w:tcPr>
          <w:p w14:paraId="0470B0B3" w14:textId="77777777" w:rsidR="007A1669" w:rsidRDefault="00DF6AC0">
            <w:pPr>
              <w:jc w:val="both"/>
              <w:rPr>
                <w:iCs/>
                <w:sz w:val="20"/>
              </w:rPr>
            </w:pPr>
            <w:r>
              <w:rPr>
                <w:iCs/>
                <w:sz w:val="20"/>
              </w:rPr>
              <w:t>Metinis konsoliduotų viešųjų paslaugų vartotojų skaičius (</w:t>
            </w:r>
            <w:r>
              <w:rPr>
                <w:iCs/>
                <w:sz w:val="20"/>
                <w:lang w:eastAsia="en-GB"/>
              </w:rPr>
              <w:t>vartotojai per metus)</w:t>
            </w:r>
            <w:r>
              <w:rPr>
                <w:iCs/>
                <w:sz w:val="20"/>
                <w:vertAlign w:val="superscript"/>
              </w:rPr>
              <w:t xml:space="preserve"> </w:t>
            </w:r>
            <w:r>
              <w:rPr>
                <w:iCs/>
                <w:sz w:val="20"/>
                <w:vertAlign w:val="superscript"/>
              </w:rPr>
              <w:footnoteReference w:id="7"/>
            </w:r>
          </w:p>
        </w:tc>
        <w:tc>
          <w:tcPr>
            <w:tcW w:w="358" w:type="pct"/>
          </w:tcPr>
          <w:p w14:paraId="723782A4" w14:textId="77777777" w:rsidR="007A1669" w:rsidRDefault="00DF6AC0">
            <w:pPr>
              <w:jc w:val="center"/>
              <w:rPr>
                <w:iCs/>
                <w:sz w:val="20"/>
              </w:rPr>
            </w:pPr>
            <w:r>
              <w:rPr>
                <w:iCs/>
                <w:sz w:val="20"/>
              </w:rPr>
              <w:t>-</w:t>
            </w:r>
          </w:p>
        </w:tc>
        <w:tc>
          <w:tcPr>
            <w:tcW w:w="344" w:type="pct"/>
          </w:tcPr>
          <w:p w14:paraId="569BAF95" w14:textId="77777777" w:rsidR="007A1669" w:rsidRDefault="00DF6AC0">
            <w:pPr>
              <w:jc w:val="center"/>
              <w:rPr>
                <w:rFonts w:eastAsia="Calibri"/>
                <w:iCs/>
                <w:sz w:val="20"/>
              </w:rPr>
            </w:pPr>
            <w:r>
              <w:rPr>
                <w:rFonts w:eastAsia="Calibri"/>
                <w:iCs/>
                <w:sz w:val="20"/>
              </w:rPr>
              <w:t>0</w:t>
            </w:r>
          </w:p>
        </w:tc>
        <w:tc>
          <w:tcPr>
            <w:tcW w:w="381" w:type="pct"/>
          </w:tcPr>
          <w:p w14:paraId="2DABD773" w14:textId="77777777" w:rsidR="007A1669" w:rsidRDefault="00DF6AC0">
            <w:pPr>
              <w:jc w:val="center"/>
              <w:rPr>
                <w:rFonts w:eastAsia="Calibri"/>
                <w:iCs/>
                <w:sz w:val="20"/>
              </w:rPr>
            </w:pPr>
            <w:r>
              <w:rPr>
                <w:rFonts w:eastAsia="Calibri"/>
                <w:iCs/>
                <w:sz w:val="20"/>
              </w:rPr>
              <w:t>39 199</w:t>
            </w:r>
          </w:p>
          <w:p w14:paraId="347514F8" w14:textId="77777777" w:rsidR="007A1669" w:rsidRDefault="007A1669">
            <w:pPr>
              <w:jc w:val="center"/>
              <w:rPr>
                <w:rFonts w:eastAsia="Calibri"/>
                <w:iCs/>
                <w:strike/>
                <w:sz w:val="20"/>
              </w:rPr>
            </w:pPr>
          </w:p>
        </w:tc>
        <w:tc>
          <w:tcPr>
            <w:tcW w:w="495" w:type="pct"/>
            <w:shd w:val="clear" w:color="auto" w:fill="DEEAF6" w:themeFill="accent1" w:themeFillTint="33"/>
          </w:tcPr>
          <w:p w14:paraId="0AB23ECC" w14:textId="77777777" w:rsidR="007A1669" w:rsidRDefault="007A1669">
            <w:pPr>
              <w:rPr>
                <w:i/>
                <w:iCs/>
                <w:color w:val="808080"/>
                <w:sz w:val="20"/>
              </w:rPr>
            </w:pPr>
          </w:p>
        </w:tc>
        <w:tc>
          <w:tcPr>
            <w:tcW w:w="1114" w:type="pct"/>
            <w:shd w:val="clear" w:color="auto" w:fill="DEEAF6" w:themeFill="accent1" w:themeFillTint="33"/>
          </w:tcPr>
          <w:p w14:paraId="731FBD45" w14:textId="77777777" w:rsidR="007A1669" w:rsidRDefault="007A1669">
            <w:pPr>
              <w:rPr>
                <w:i/>
                <w:iCs/>
                <w:color w:val="808080"/>
                <w:sz w:val="20"/>
              </w:rPr>
            </w:pPr>
          </w:p>
        </w:tc>
      </w:tr>
      <w:tr w:rsidR="007A1669" w14:paraId="7A074042" w14:textId="77777777">
        <w:trPr>
          <w:trHeight w:val="570"/>
        </w:trPr>
        <w:tc>
          <w:tcPr>
            <w:tcW w:w="176" w:type="pct"/>
            <w:vMerge w:val="restart"/>
          </w:tcPr>
          <w:p w14:paraId="3F7A229B" w14:textId="77777777" w:rsidR="007A1669" w:rsidRDefault="00DF6AC0">
            <w:pPr>
              <w:rPr>
                <w:sz w:val="20"/>
              </w:rPr>
            </w:pPr>
            <w:r>
              <w:rPr>
                <w:sz w:val="20"/>
              </w:rPr>
              <w:t>2.</w:t>
            </w:r>
          </w:p>
        </w:tc>
        <w:tc>
          <w:tcPr>
            <w:tcW w:w="467" w:type="pct"/>
            <w:vMerge w:val="restart"/>
          </w:tcPr>
          <w:p w14:paraId="4B8E6EAC" w14:textId="77777777" w:rsidR="007A1669" w:rsidRDefault="00DF6AC0">
            <w:pPr>
              <w:rPr>
                <w:i/>
                <w:color w:val="808080"/>
                <w:sz w:val="20"/>
              </w:rPr>
            </w:pPr>
            <w:r>
              <w:rPr>
                <w:sz w:val="20"/>
              </w:rPr>
              <w:t xml:space="preserve">Gerinti viešųjų paslaugų prieinamumą </w:t>
            </w:r>
          </w:p>
        </w:tc>
        <w:tc>
          <w:tcPr>
            <w:tcW w:w="362" w:type="pct"/>
            <w:vMerge w:val="restart"/>
          </w:tcPr>
          <w:p w14:paraId="32389893" w14:textId="77777777" w:rsidR="007A1669" w:rsidRDefault="00DF6AC0">
            <w:pPr>
              <w:jc w:val="both"/>
              <w:rPr>
                <w:sz w:val="20"/>
              </w:rPr>
            </w:pPr>
            <w:r>
              <w:rPr>
                <w:sz w:val="20"/>
              </w:rPr>
              <w:t>LT027-02</w:t>
            </w:r>
          </w:p>
          <w:p w14:paraId="4041FBF2" w14:textId="77777777" w:rsidR="007A1669" w:rsidRDefault="007A1669">
            <w:pPr>
              <w:jc w:val="both"/>
              <w:rPr>
                <w:i/>
                <w:color w:val="808080"/>
                <w:sz w:val="20"/>
              </w:rPr>
            </w:pPr>
          </w:p>
          <w:p w14:paraId="3E6B43C3" w14:textId="77777777" w:rsidR="007A1669" w:rsidRDefault="007A1669">
            <w:pPr>
              <w:rPr>
                <w:i/>
                <w:color w:val="808080"/>
                <w:sz w:val="20"/>
              </w:rPr>
            </w:pPr>
          </w:p>
        </w:tc>
        <w:tc>
          <w:tcPr>
            <w:tcW w:w="388" w:type="pct"/>
          </w:tcPr>
          <w:p w14:paraId="3413694E" w14:textId="77777777" w:rsidR="007A1669" w:rsidRDefault="00DF6AC0">
            <w:pPr>
              <w:jc w:val="both"/>
              <w:rPr>
                <w:sz w:val="20"/>
              </w:rPr>
            </w:pPr>
            <w:r>
              <w:rPr>
                <w:sz w:val="20"/>
              </w:rPr>
              <w:t>Poveikio</w:t>
            </w:r>
          </w:p>
        </w:tc>
        <w:tc>
          <w:tcPr>
            <w:tcW w:w="915" w:type="pct"/>
          </w:tcPr>
          <w:p w14:paraId="67BBAA87" w14:textId="77777777" w:rsidR="007A1669" w:rsidRDefault="00DF6AC0">
            <w:pPr>
              <w:jc w:val="both"/>
              <w:rPr>
                <w:sz w:val="20"/>
              </w:rPr>
            </w:pPr>
            <w:r>
              <w:rPr>
                <w:sz w:val="20"/>
                <w:lang w:eastAsia="lt-LT"/>
              </w:rPr>
              <w:t>Asmenys, patiriantys skurdo riziką ar socialinę atskirtį</w:t>
            </w:r>
            <w:r>
              <w:rPr>
                <w:sz w:val="20"/>
              </w:rPr>
              <w:t xml:space="preserve"> (procentai)</w:t>
            </w:r>
            <w:r>
              <w:rPr>
                <w:sz w:val="20"/>
                <w:vertAlign w:val="superscript"/>
              </w:rPr>
              <w:t xml:space="preserve"> </w:t>
            </w:r>
            <w:r>
              <w:rPr>
                <w:sz w:val="20"/>
                <w:vertAlign w:val="superscript"/>
              </w:rPr>
              <w:footnoteReference w:id="8"/>
            </w:r>
          </w:p>
        </w:tc>
        <w:tc>
          <w:tcPr>
            <w:tcW w:w="358" w:type="pct"/>
          </w:tcPr>
          <w:p w14:paraId="2589EB0A" w14:textId="77777777" w:rsidR="007A1669" w:rsidRDefault="00DF6AC0">
            <w:pPr>
              <w:jc w:val="center"/>
              <w:rPr>
                <w:sz w:val="20"/>
              </w:rPr>
            </w:pPr>
            <w:r>
              <w:rPr>
                <w:iCs/>
                <w:sz w:val="20"/>
              </w:rPr>
              <w:t>34,4</w:t>
            </w:r>
          </w:p>
          <w:p w14:paraId="370AAAFC" w14:textId="77777777" w:rsidR="007A1669" w:rsidRDefault="00DF6AC0">
            <w:pPr>
              <w:jc w:val="center"/>
              <w:rPr>
                <w:i/>
                <w:color w:val="808080"/>
                <w:sz w:val="20"/>
              </w:rPr>
            </w:pPr>
            <w:r>
              <w:rPr>
                <w:i/>
                <w:sz w:val="20"/>
              </w:rPr>
              <w:t>(2020 m.)</w:t>
            </w:r>
          </w:p>
        </w:tc>
        <w:tc>
          <w:tcPr>
            <w:tcW w:w="344" w:type="pct"/>
          </w:tcPr>
          <w:p w14:paraId="2F4E62E9" w14:textId="77777777" w:rsidR="007A1669" w:rsidRDefault="00DF6AC0">
            <w:pPr>
              <w:jc w:val="center"/>
              <w:rPr>
                <w:color w:val="808080"/>
                <w:sz w:val="20"/>
              </w:rPr>
            </w:pPr>
            <w:r>
              <w:rPr>
                <w:sz w:val="20"/>
              </w:rPr>
              <w:t>28,</w:t>
            </w:r>
            <w:r>
              <w:rPr>
                <w:iCs/>
                <w:sz w:val="20"/>
              </w:rPr>
              <w:t>7</w:t>
            </w:r>
          </w:p>
        </w:tc>
        <w:tc>
          <w:tcPr>
            <w:tcW w:w="381" w:type="pct"/>
          </w:tcPr>
          <w:p w14:paraId="6D35448E" w14:textId="77777777" w:rsidR="007A1669" w:rsidRDefault="00DF6AC0">
            <w:pPr>
              <w:jc w:val="center"/>
              <w:rPr>
                <w:color w:val="808080"/>
                <w:sz w:val="20"/>
              </w:rPr>
            </w:pPr>
            <w:r>
              <w:rPr>
                <w:sz w:val="20"/>
              </w:rPr>
              <w:t>21,9</w:t>
            </w:r>
          </w:p>
        </w:tc>
        <w:tc>
          <w:tcPr>
            <w:tcW w:w="495" w:type="pct"/>
          </w:tcPr>
          <w:p w14:paraId="2F93F977" w14:textId="77777777" w:rsidR="007A1669" w:rsidRDefault="007A1669">
            <w:pPr>
              <w:jc w:val="center"/>
              <w:rPr>
                <w:i/>
                <w:iCs/>
                <w:color w:val="808080"/>
                <w:sz w:val="20"/>
              </w:rPr>
            </w:pPr>
          </w:p>
        </w:tc>
        <w:tc>
          <w:tcPr>
            <w:tcW w:w="1114" w:type="pct"/>
          </w:tcPr>
          <w:p w14:paraId="5AD62A10" w14:textId="77777777" w:rsidR="007A1669" w:rsidRDefault="007A1669">
            <w:pPr>
              <w:rPr>
                <w:sz w:val="6"/>
                <w:szCs w:val="6"/>
              </w:rPr>
            </w:pPr>
          </w:p>
          <w:p w14:paraId="65188DDD" w14:textId="77777777" w:rsidR="007A1669" w:rsidRDefault="007A1669">
            <w:pPr>
              <w:jc w:val="center"/>
              <w:rPr>
                <w:i/>
                <w:iCs/>
                <w:sz w:val="20"/>
              </w:rPr>
            </w:pPr>
          </w:p>
        </w:tc>
      </w:tr>
      <w:tr w:rsidR="007A1669" w14:paraId="335408C1" w14:textId="77777777">
        <w:trPr>
          <w:trHeight w:val="795"/>
        </w:trPr>
        <w:tc>
          <w:tcPr>
            <w:tcW w:w="176" w:type="pct"/>
            <w:vMerge/>
          </w:tcPr>
          <w:p w14:paraId="0339102D" w14:textId="77777777" w:rsidR="007A1669" w:rsidRDefault="007A1669">
            <w:pPr>
              <w:rPr>
                <w:sz w:val="20"/>
              </w:rPr>
            </w:pPr>
          </w:p>
        </w:tc>
        <w:tc>
          <w:tcPr>
            <w:tcW w:w="467" w:type="pct"/>
            <w:vMerge/>
          </w:tcPr>
          <w:p w14:paraId="3F2E4CEA" w14:textId="77777777" w:rsidR="007A1669" w:rsidRDefault="007A1669">
            <w:pPr>
              <w:rPr>
                <w:sz w:val="20"/>
              </w:rPr>
            </w:pPr>
          </w:p>
        </w:tc>
        <w:tc>
          <w:tcPr>
            <w:tcW w:w="362" w:type="pct"/>
            <w:vMerge/>
          </w:tcPr>
          <w:p w14:paraId="6E497A2F" w14:textId="77777777" w:rsidR="007A1669" w:rsidRDefault="007A1669">
            <w:pPr>
              <w:jc w:val="both"/>
              <w:rPr>
                <w:sz w:val="20"/>
              </w:rPr>
            </w:pPr>
          </w:p>
        </w:tc>
        <w:tc>
          <w:tcPr>
            <w:tcW w:w="388" w:type="pct"/>
          </w:tcPr>
          <w:p w14:paraId="13E1515E" w14:textId="77777777" w:rsidR="007A1669" w:rsidRDefault="00DF6AC0">
            <w:pPr>
              <w:jc w:val="both"/>
              <w:rPr>
                <w:sz w:val="20"/>
              </w:rPr>
            </w:pPr>
            <w:r>
              <w:rPr>
                <w:sz w:val="20"/>
              </w:rPr>
              <w:t>Poveikio</w:t>
            </w:r>
          </w:p>
        </w:tc>
        <w:tc>
          <w:tcPr>
            <w:tcW w:w="915" w:type="pct"/>
          </w:tcPr>
          <w:p w14:paraId="45FB3307" w14:textId="77777777" w:rsidR="007A1669" w:rsidRDefault="00DF6AC0">
            <w:pPr>
              <w:jc w:val="both"/>
              <w:rPr>
                <w:sz w:val="20"/>
              </w:rPr>
            </w:pPr>
            <w:r>
              <w:rPr>
                <w:sz w:val="20"/>
              </w:rPr>
              <w:t>Patenkintas socialinio būsto poreikis nuo tokią teisę turinčių asmenų (šeimų) skaičiaus (procentai)</w:t>
            </w:r>
            <w:r>
              <w:rPr>
                <w:sz w:val="20"/>
                <w:vertAlign w:val="superscript"/>
              </w:rPr>
              <w:footnoteReference w:id="9"/>
            </w:r>
          </w:p>
        </w:tc>
        <w:tc>
          <w:tcPr>
            <w:tcW w:w="358" w:type="pct"/>
          </w:tcPr>
          <w:p w14:paraId="50E17001" w14:textId="77777777" w:rsidR="007A1669" w:rsidRDefault="00DF6AC0">
            <w:pPr>
              <w:jc w:val="center"/>
              <w:rPr>
                <w:sz w:val="20"/>
              </w:rPr>
            </w:pPr>
            <w:r>
              <w:rPr>
                <w:sz w:val="20"/>
              </w:rPr>
              <w:t>56,0</w:t>
            </w:r>
          </w:p>
          <w:p w14:paraId="7392B5BF" w14:textId="77777777" w:rsidR="007A1669" w:rsidRDefault="00DF6AC0">
            <w:pPr>
              <w:jc w:val="center"/>
              <w:rPr>
                <w:i/>
                <w:sz w:val="20"/>
              </w:rPr>
            </w:pPr>
            <w:r>
              <w:rPr>
                <w:i/>
                <w:sz w:val="20"/>
              </w:rPr>
              <w:t>(2020 m.)</w:t>
            </w:r>
          </w:p>
        </w:tc>
        <w:tc>
          <w:tcPr>
            <w:tcW w:w="344" w:type="pct"/>
          </w:tcPr>
          <w:p w14:paraId="5E5342FE" w14:textId="77777777" w:rsidR="007A1669" w:rsidRDefault="00DF6AC0">
            <w:pPr>
              <w:jc w:val="center"/>
              <w:rPr>
                <w:sz w:val="20"/>
              </w:rPr>
            </w:pPr>
            <w:r>
              <w:rPr>
                <w:sz w:val="20"/>
              </w:rPr>
              <w:t>57,0</w:t>
            </w:r>
          </w:p>
        </w:tc>
        <w:tc>
          <w:tcPr>
            <w:tcW w:w="381" w:type="pct"/>
          </w:tcPr>
          <w:p w14:paraId="3B3DE59D" w14:textId="77777777" w:rsidR="007A1669" w:rsidRDefault="00DF6AC0">
            <w:pPr>
              <w:jc w:val="center"/>
              <w:rPr>
                <w:sz w:val="20"/>
              </w:rPr>
            </w:pPr>
            <w:r>
              <w:rPr>
                <w:iCs/>
                <w:sz w:val="20"/>
              </w:rPr>
              <w:t>65,0</w:t>
            </w:r>
          </w:p>
        </w:tc>
        <w:tc>
          <w:tcPr>
            <w:tcW w:w="495" w:type="pct"/>
          </w:tcPr>
          <w:p w14:paraId="509E7B9F" w14:textId="77777777" w:rsidR="007A1669" w:rsidRDefault="00DF6AC0">
            <w:pPr>
              <w:rPr>
                <w:i/>
                <w:iCs/>
                <w:sz w:val="20"/>
              </w:rPr>
            </w:pPr>
            <w:r>
              <w:rPr>
                <w:i/>
                <w:iCs/>
                <w:sz w:val="20"/>
              </w:rPr>
              <w:t>Kompaktiško miesto principai (LRBP sprendinių 58 p. ir detalizuojantys 66 –70 p. ; urbanistinėse aglomeracijose papildomai 73 –83 p.)</w:t>
            </w:r>
          </w:p>
        </w:tc>
        <w:tc>
          <w:tcPr>
            <w:tcW w:w="1114" w:type="pct"/>
          </w:tcPr>
          <w:p w14:paraId="6AF95674" w14:textId="77777777" w:rsidR="007A1669" w:rsidRDefault="007A1669">
            <w:pPr>
              <w:rPr>
                <w:sz w:val="6"/>
                <w:szCs w:val="6"/>
              </w:rPr>
            </w:pPr>
          </w:p>
          <w:p w14:paraId="7A769C38" w14:textId="77777777" w:rsidR="007A1669" w:rsidRDefault="00DF6AC0">
            <w:pPr>
              <w:jc w:val="both"/>
              <w:rPr>
                <w:i/>
                <w:iCs/>
                <w:sz w:val="20"/>
              </w:rPr>
            </w:pPr>
            <w:r>
              <w:rPr>
                <w:i/>
                <w:iCs/>
                <w:sz w:val="20"/>
              </w:rPr>
              <w:t>Patvirtintose regionų plėtros planų pažangos priemonėse numatytos veiklos, skirtos socialinio būsto prieinamumui didinti, ir investicijomis užtikrinamas socialinio būsto prieinamumas neįgaliesiems bei gausioms šeimoms.</w:t>
            </w:r>
          </w:p>
        </w:tc>
      </w:tr>
      <w:tr w:rsidR="007A1669" w14:paraId="5757E39A" w14:textId="77777777">
        <w:trPr>
          <w:trHeight w:val="570"/>
        </w:trPr>
        <w:tc>
          <w:tcPr>
            <w:tcW w:w="176" w:type="pct"/>
            <w:vMerge/>
          </w:tcPr>
          <w:p w14:paraId="39E0AA0F" w14:textId="77777777" w:rsidR="007A1669" w:rsidRDefault="007A1669">
            <w:pPr>
              <w:rPr>
                <w:sz w:val="20"/>
              </w:rPr>
            </w:pPr>
          </w:p>
        </w:tc>
        <w:tc>
          <w:tcPr>
            <w:tcW w:w="467" w:type="pct"/>
            <w:vMerge/>
          </w:tcPr>
          <w:p w14:paraId="7AE8C209" w14:textId="77777777" w:rsidR="007A1669" w:rsidRDefault="007A1669">
            <w:pPr>
              <w:rPr>
                <w:sz w:val="20"/>
              </w:rPr>
            </w:pPr>
          </w:p>
        </w:tc>
        <w:tc>
          <w:tcPr>
            <w:tcW w:w="362" w:type="pct"/>
            <w:vMerge/>
          </w:tcPr>
          <w:p w14:paraId="4E68C323" w14:textId="77777777" w:rsidR="007A1669" w:rsidRDefault="007A1669">
            <w:pPr>
              <w:jc w:val="both"/>
              <w:rPr>
                <w:sz w:val="20"/>
              </w:rPr>
            </w:pPr>
          </w:p>
        </w:tc>
        <w:tc>
          <w:tcPr>
            <w:tcW w:w="388" w:type="pct"/>
          </w:tcPr>
          <w:p w14:paraId="2412F6E6" w14:textId="77777777" w:rsidR="007A1669" w:rsidRDefault="00DF6AC0">
            <w:pPr>
              <w:jc w:val="both"/>
              <w:rPr>
                <w:sz w:val="20"/>
              </w:rPr>
            </w:pPr>
            <w:r>
              <w:rPr>
                <w:sz w:val="20"/>
              </w:rPr>
              <w:t>Poveikio</w:t>
            </w:r>
          </w:p>
        </w:tc>
        <w:tc>
          <w:tcPr>
            <w:tcW w:w="915" w:type="pct"/>
          </w:tcPr>
          <w:p w14:paraId="06969F96" w14:textId="77777777" w:rsidR="007A1669" w:rsidRDefault="00DF6AC0">
            <w:pPr>
              <w:jc w:val="both"/>
              <w:rPr>
                <w:sz w:val="20"/>
              </w:rPr>
            </w:pPr>
            <w:r>
              <w:rPr>
                <w:sz w:val="20"/>
                <w:lang w:eastAsia="lt-LT"/>
              </w:rPr>
              <w:t xml:space="preserve">Socialines paslaugas gaunančių tikslinės grupės asmenų dalis nuo bendro su skurdo rizika ar socialine atskirtimi susiduriančių gyventojų skaičiaus </w:t>
            </w:r>
            <w:r>
              <w:rPr>
                <w:sz w:val="20"/>
              </w:rPr>
              <w:t>(procentai)</w:t>
            </w:r>
            <w:r>
              <w:rPr>
                <w:sz w:val="20"/>
                <w:vertAlign w:val="superscript"/>
              </w:rPr>
              <w:footnoteReference w:id="10"/>
            </w:r>
          </w:p>
        </w:tc>
        <w:tc>
          <w:tcPr>
            <w:tcW w:w="358" w:type="pct"/>
          </w:tcPr>
          <w:p w14:paraId="5B7502A6" w14:textId="77777777" w:rsidR="007A1669" w:rsidRDefault="00DF6AC0">
            <w:pPr>
              <w:jc w:val="center"/>
              <w:rPr>
                <w:sz w:val="20"/>
              </w:rPr>
            </w:pPr>
            <w:r>
              <w:rPr>
                <w:sz w:val="20"/>
              </w:rPr>
              <w:t>7,0</w:t>
            </w:r>
          </w:p>
          <w:p w14:paraId="32F38D3F" w14:textId="77777777" w:rsidR="007A1669" w:rsidRDefault="00DF6AC0">
            <w:pPr>
              <w:jc w:val="center"/>
              <w:rPr>
                <w:i/>
                <w:sz w:val="20"/>
              </w:rPr>
            </w:pPr>
            <w:r>
              <w:rPr>
                <w:i/>
                <w:sz w:val="20"/>
              </w:rPr>
              <w:t>(2020 m.)</w:t>
            </w:r>
          </w:p>
        </w:tc>
        <w:tc>
          <w:tcPr>
            <w:tcW w:w="344" w:type="pct"/>
          </w:tcPr>
          <w:p w14:paraId="447E75CA" w14:textId="77777777" w:rsidR="007A1669" w:rsidRDefault="00DF6AC0">
            <w:pPr>
              <w:jc w:val="center"/>
              <w:rPr>
                <w:sz w:val="20"/>
              </w:rPr>
            </w:pPr>
            <w:r>
              <w:rPr>
                <w:sz w:val="20"/>
              </w:rPr>
              <w:t>11</w:t>
            </w:r>
            <w:r>
              <w:rPr>
                <w:iCs/>
                <w:sz w:val="20"/>
              </w:rPr>
              <w:t>,0</w:t>
            </w:r>
          </w:p>
        </w:tc>
        <w:tc>
          <w:tcPr>
            <w:tcW w:w="381" w:type="pct"/>
          </w:tcPr>
          <w:p w14:paraId="4279A04C" w14:textId="77777777" w:rsidR="007A1669" w:rsidRDefault="00DF6AC0">
            <w:pPr>
              <w:jc w:val="center"/>
              <w:rPr>
                <w:sz w:val="20"/>
              </w:rPr>
            </w:pPr>
            <w:r>
              <w:rPr>
                <w:sz w:val="20"/>
              </w:rPr>
              <w:t>13</w:t>
            </w:r>
            <w:r>
              <w:rPr>
                <w:iCs/>
                <w:sz w:val="20"/>
              </w:rPr>
              <w:t>,0</w:t>
            </w:r>
          </w:p>
        </w:tc>
        <w:tc>
          <w:tcPr>
            <w:tcW w:w="495" w:type="pct"/>
          </w:tcPr>
          <w:p w14:paraId="4F075C40" w14:textId="77777777" w:rsidR="007A1669" w:rsidRDefault="007A1669">
            <w:pPr>
              <w:ind w:firstLine="53"/>
              <w:rPr>
                <w:i/>
                <w:iCs/>
                <w:sz w:val="20"/>
              </w:rPr>
            </w:pPr>
          </w:p>
        </w:tc>
        <w:tc>
          <w:tcPr>
            <w:tcW w:w="1114" w:type="pct"/>
          </w:tcPr>
          <w:p w14:paraId="686AD884" w14:textId="77777777" w:rsidR="007A1669" w:rsidRDefault="007A1669">
            <w:pPr>
              <w:rPr>
                <w:sz w:val="6"/>
                <w:szCs w:val="6"/>
              </w:rPr>
            </w:pPr>
          </w:p>
          <w:p w14:paraId="660134EA" w14:textId="77777777" w:rsidR="007A1669" w:rsidRDefault="00DF6AC0">
            <w:pPr>
              <w:jc w:val="both"/>
              <w:rPr>
                <w:i/>
                <w:iCs/>
                <w:sz w:val="20"/>
              </w:rPr>
            </w:pPr>
            <w:r>
              <w:rPr>
                <w:i/>
                <w:iCs/>
                <w:sz w:val="20"/>
              </w:rPr>
              <w:t>Patvirtintose regionų plėtros planų pažangos priemonėse numatytos veiklos, skirtos institucinės globos pertvarkai įgyvendinti, ir iki 2022 m. liepos 1 d. yra parengti ir suderinti su Socialinės apsaugos ir darbo ministerija regioniniai socialinių paslaugų ir socialinių paslaugų infrastruktūros, reikalingos institucinės globos pertvarkai įgyvendinti, žemėlapiai</w:t>
            </w:r>
          </w:p>
        </w:tc>
      </w:tr>
      <w:tr w:rsidR="007A1669" w14:paraId="207FE050" w14:textId="77777777">
        <w:trPr>
          <w:trHeight w:val="282"/>
        </w:trPr>
        <w:tc>
          <w:tcPr>
            <w:tcW w:w="176" w:type="pct"/>
            <w:vMerge/>
          </w:tcPr>
          <w:p w14:paraId="61C368AE" w14:textId="77777777" w:rsidR="007A1669" w:rsidRDefault="007A1669">
            <w:pPr>
              <w:rPr>
                <w:sz w:val="20"/>
              </w:rPr>
            </w:pPr>
          </w:p>
        </w:tc>
        <w:tc>
          <w:tcPr>
            <w:tcW w:w="467" w:type="pct"/>
            <w:vMerge/>
          </w:tcPr>
          <w:p w14:paraId="2093BDF8" w14:textId="77777777" w:rsidR="007A1669" w:rsidRDefault="007A1669">
            <w:pPr>
              <w:rPr>
                <w:sz w:val="20"/>
              </w:rPr>
            </w:pPr>
          </w:p>
        </w:tc>
        <w:tc>
          <w:tcPr>
            <w:tcW w:w="362" w:type="pct"/>
            <w:vMerge/>
          </w:tcPr>
          <w:p w14:paraId="5EEB9601" w14:textId="77777777" w:rsidR="007A1669" w:rsidRDefault="007A1669">
            <w:pPr>
              <w:jc w:val="both"/>
              <w:rPr>
                <w:sz w:val="20"/>
              </w:rPr>
            </w:pPr>
          </w:p>
        </w:tc>
        <w:tc>
          <w:tcPr>
            <w:tcW w:w="388" w:type="pct"/>
          </w:tcPr>
          <w:p w14:paraId="0EE68613" w14:textId="77777777" w:rsidR="007A1669" w:rsidRDefault="00DF6AC0">
            <w:pPr>
              <w:jc w:val="both"/>
              <w:rPr>
                <w:sz w:val="20"/>
              </w:rPr>
            </w:pPr>
            <w:r>
              <w:rPr>
                <w:sz w:val="20"/>
              </w:rPr>
              <w:t>Poveikio</w:t>
            </w:r>
          </w:p>
        </w:tc>
        <w:tc>
          <w:tcPr>
            <w:tcW w:w="915" w:type="pct"/>
          </w:tcPr>
          <w:p w14:paraId="3CB234FC" w14:textId="77777777" w:rsidR="007A1669" w:rsidRDefault="00DF6AC0">
            <w:pPr>
              <w:jc w:val="both"/>
              <w:rPr>
                <w:sz w:val="20"/>
              </w:rPr>
            </w:pPr>
            <w:r>
              <w:rPr>
                <w:color w:val="000000"/>
                <w:sz w:val="20"/>
                <w:lang w:eastAsia="lt-LT"/>
              </w:rPr>
              <w:t>Prevencinėmis priemonėmis išvengiamas mirtingumas (standartizuotas)</w:t>
            </w:r>
            <w:r>
              <w:rPr>
                <w:sz w:val="20"/>
              </w:rPr>
              <w:t xml:space="preserve"> (mirusiųjų skaičius 100 tūkst. gyventojų)</w:t>
            </w:r>
            <w:r>
              <w:rPr>
                <w:sz w:val="20"/>
                <w:vertAlign w:val="superscript"/>
              </w:rPr>
              <w:t xml:space="preserve"> </w:t>
            </w:r>
            <w:r>
              <w:rPr>
                <w:sz w:val="20"/>
                <w:vertAlign w:val="superscript"/>
              </w:rPr>
              <w:footnoteReference w:id="11"/>
            </w:r>
          </w:p>
        </w:tc>
        <w:tc>
          <w:tcPr>
            <w:tcW w:w="358" w:type="pct"/>
          </w:tcPr>
          <w:p w14:paraId="1BA77639" w14:textId="77777777" w:rsidR="007A1669" w:rsidRDefault="00DF6AC0">
            <w:pPr>
              <w:jc w:val="center"/>
              <w:rPr>
                <w:sz w:val="20"/>
              </w:rPr>
            </w:pPr>
            <w:r>
              <w:rPr>
                <w:sz w:val="20"/>
              </w:rPr>
              <w:t xml:space="preserve">351 </w:t>
            </w:r>
          </w:p>
          <w:p w14:paraId="026F37E9" w14:textId="77777777" w:rsidR="007A1669" w:rsidRDefault="00DF6AC0">
            <w:pPr>
              <w:jc w:val="center"/>
              <w:rPr>
                <w:i/>
                <w:sz w:val="20"/>
              </w:rPr>
            </w:pPr>
            <w:r>
              <w:rPr>
                <w:i/>
                <w:sz w:val="20"/>
              </w:rPr>
              <w:t>(2020 m.)</w:t>
            </w:r>
          </w:p>
        </w:tc>
        <w:tc>
          <w:tcPr>
            <w:tcW w:w="344" w:type="pct"/>
          </w:tcPr>
          <w:p w14:paraId="7FC098E4" w14:textId="77777777" w:rsidR="007A1669" w:rsidRDefault="00DF6AC0">
            <w:pPr>
              <w:jc w:val="center"/>
              <w:rPr>
                <w:sz w:val="20"/>
              </w:rPr>
            </w:pPr>
            <w:r>
              <w:rPr>
                <w:sz w:val="20"/>
              </w:rPr>
              <w:t>344</w:t>
            </w:r>
          </w:p>
        </w:tc>
        <w:tc>
          <w:tcPr>
            <w:tcW w:w="381" w:type="pct"/>
          </w:tcPr>
          <w:p w14:paraId="1AB66C54" w14:textId="77777777" w:rsidR="007A1669" w:rsidRDefault="00DF6AC0">
            <w:pPr>
              <w:jc w:val="center"/>
              <w:rPr>
                <w:sz w:val="20"/>
              </w:rPr>
            </w:pPr>
            <w:r>
              <w:rPr>
                <w:sz w:val="20"/>
              </w:rPr>
              <w:t>333</w:t>
            </w:r>
          </w:p>
        </w:tc>
        <w:tc>
          <w:tcPr>
            <w:tcW w:w="495" w:type="pct"/>
          </w:tcPr>
          <w:p w14:paraId="6366828B" w14:textId="77777777" w:rsidR="007A1669" w:rsidRDefault="007A1669">
            <w:pPr>
              <w:rPr>
                <w:i/>
                <w:iCs/>
                <w:sz w:val="20"/>
              </w:rPr>
            </w:pPr>
          </w:p>
        </w:tc>
        <w:tc>
          <w:tcPr>
            <w:tcW w:w="1114" w:type="pct"/>
          </w:tcPr>
          <w:p w14:paraId="6EAAF8E4" w14:textId="77777777" w:rsidR="007A1669" w:rsidRDefault="007A1669">
            <w:pPr>
              <w:rPr>
                <w:sz w:val="6"/>
                <w:szCs w:val="6"/>
              </w:rPr>
            </w:pPr>
          </w:p>
          <w:p w14:paraId="301B4056" w14:textId="77777777" w:rsidR="007A1669" w:rsidRDefault="00DF6AC0">
            <w:pPr>
              <w:jc w:val="both"/>
              <w:rPr>
                <w:i/>
                <w:iCs/>
                <w:sz w:val="20"/>
              </w:rPr>
            </w:pPr>
            <w:r>
              <w:rPr>
                <w:i/>
                <w:iCs/>
                <w:sz w:val="20"/>
              </w:rPr>
              <w:t>Patvirtintose regionų plėtros planų pažangos priemonėse numatytos veiklos, skirtos kokybiškų visuomenės sveikatos priežiūros paslaugų prieinamumui didinti, yra pagrįstos mokslo įrodymais, pripažinta gerąja praktika ar tarptautiniais standartais, pagal Sveikatos apsaugos ministerijos pateiktas rekomendacijas (metodiką).</w:t>
            </w:r>
          </w:p>
        </w:tc>
      </w:tr>
      <w:tr w:rsidR="007A1669" w14:paraId="4A87AEB8" w14:textId="77777777">
        <w:trPr>
          <w:trHeight w:val="1155"/>
        </w:trPr>
        <w:tc>
          <w:tcPr>
            <w:tcW w:w="176" w:type="pct"/>
            <w:vMerge/>
          </w:tcPr>
          <w:p w14:paraId="64CD11F6" w14:textId="77777777" w:rsidR="007A1669" w:rsidRDefault="007A1669">
            <w:pPr>
              <w:rPr>
                <w:sz w:val="20"/>
              </w:rPr>
            </w:pPr>
          </w:p>
        </w:tc>
        <w:tc>
          <w:tcPr>
            <w:tcW w:w="467" w:type="pct"/>
            <w:vMerge/>
          </w:tcPr>
          <w:p w14:paraId="2A36ED59" w14:textId="77777777" w:rsidR="007A1669" w:rsidRDefault="007A1669">
            <w:pPr>
              <w:rPr>
                <w:sz w:val="20"/>
              </w:rPr>
            </w:pPr>
          </w:p>
        </w:tc>
        <w:tc>
          <w:tcPr>
            <w:tcW w:w="362" w:type="pct"/>
            <w:vMerge/>
          </w:tcPr>
          <w:p w14:paraId="183C4727" w14:textId="77777777" w:rsidR="007A1669" w:rsidRDefault="007A1669">
            <w:pPr>
              <w:jc w:val="both"/>
              <w:rPr>
                <w:sz w:val="20"/>
              </w:rPr>
            </w:pPr>
          </w:p>
        </w:tc>
        <w:tc>
          <w:tcPr>
            <w:tcW w:w="388" w:type="pct"/>
          </w:tcPr>
          <w:p w14:paraId="5B825226" w14:textId="77777777" w:rsidR="007A1669" w:rsidRDefault="00DF6AC0">
            <w:pPr>
              <w:jc w:val="both"/>
              <w:rPr>
                <w:sz w:val="20"/>
              </w:rPr>
            </w:pPr>
            <w:r>
              <w:rPr>
                <w:sz w:val="20"/>
              </w:rPr>
              <w:t>Poveikio</w:t>
            </w:r>
          </w:p>
        </w:tc>
        <w:tc>
          <w:tcPr>
            <w:tcW w:w="915" w:type="pct"/>
          </w:tcPr>
          <w:p w14:paraId="31965160" w14:textId="77777777" w:rsidR="007A1669" w:rsidRDefault="00DF6AC0">
            <w:pPr>
              <w:jc w:val="both"/>
              <w:rPr>
                <w:sz w:val="20"/>
              </w:rPr>
            </w:pPr>
            <w:r>
              <w:rPr>
                <w:sz w:val="20"/>
              </w:rPr>
              <w:t>Gydymo priemonėmis išvengiamas mirtingumas (mirusiųjų skaičius 100 tūkst. gyventojų)</w:t>
            </w:r>
            <w:r>
              <w:rPr>
                <w:sz w:val="20"/>
                <w:vertAlign w:val="superscript"/>
              </w:rPr>
              <w:t xml:space="preserve"> </w:t>
            </w:r>
            <w:r>
              <w:rPr>
                <w:sz w:val="20"/>
                <w:vertAlign w:val="superscript"/>
              </w:rPr>
              <w:footnoteReference w:id="12"/>
            </w:r>
          </w:p>
        </w:tc>
        <w:tc>
          <w:tcPr>
            <w:tcW w:w="358" w:type="pct"/>
          </w:tcPr>
          <w:p w14:paraId="6EBC93FB" w14:textId="77777777" w:rsidR="007A1669" w:rsidRDefault="00DF6AC0">
            <w:pPr>
              <w:jc w:val="center"/>
              <w:rPr>
                <w:sz w:val="20"/>
              </w:rPr>
            </w:pPr>
            <w:r>
              <w:rPr>
                <w:sz w:val="20"/>
              </w:rPr>
              <w:t>210</w:t>
            </w:r>
          </w:p>
          <w:p w14:paraId="538608A8" w14:textId="77777777" w:rsidR="007A1669" w:rsidRDefault="00DF6AC0">
            <w:pPr>
              <w:jc w:val="center"/>
              <w:rPr>
                <w:i/>
                <w:sz w:val="20"/>
              </w:rPr>
            </w:pPr>
            <w:r>
              <w:rPr>
                <w:i/>
                <w:sz w:val="20"/>
              </w:rPr>
              <w:t>(2020 m.)</w:t>
            </w:r>
          </w:p>
        </w:tc>
        <w:tc>
          <w:tcPr>
            <w:tcW w:w="344" w:type="pct"/>
          </w:tcPr>
          <w:p w14:paraId="5806F444" w14:textId="77777777" w:rsidR="007A1669" w:rsidRDefault="00DF6AC0">
            <w:pPr>
              <w:jc w:val="center"/>
              <w:rPr>
                <w:i/>
                <w:color w:val="FF0000"/>
                <w:sz w:val="20"/>
              </w:rPr>
            </w:pPr>
            <w:r>
              <w:rPr>
                <w:iCs/>
                <w:sz w:val="20"/>
              </w:rPr>
              <w:t>*</w:t>
            </w:r>
          </w:p>
        </w:tc>
        <w:tc>
          <w:tcPr>
            <w:tcW w:w="381" w:type="pct"/>
          </w:tcPr>
          <w:p w14:paraId="1DD5A960" w14:textId="77777777" w:rsidR="007A1669" w:rsidRDefault="00DF6AC0">
            <w:pPr>
              <w:jc w:val="center"/>
              <w:rPr>
                <w:color w:val="FF0000"/>
                <w:sz w:val="20"/>
              </w:rPr>
            </w:pPr>
            <w:r>
              <w:rPr>
                <w:iCs/>
                <w:sz w:val="20"/>
              </w:rPr>
              <w:t>*</w:t>
            </w:r>
          </w:p>
        </w:tc>
        <w:tc>
          <w:tcPr>
            <w:tcW w:w="495" w:type="pct"/>
          </w:tcPr>
          <w:p w14:paraId="28CF8518" w14:textId="77777777" w:rsidR="007A1669" w:rsidRDefault="007A1669">
            <w:pPr>
              <w:rPr>
                <w:i/>
                <w:iCs/>
                <w:sz w:val="20"/>
              </w:rPr>
            </w:pPr>
          </w:p>
        </w:tc>
        <w:tc>
          <w:tcPr>
            <w:tcW w:w="1114" w:type="pct"/>
          </w:tcPr>
          <w:p w14:paraId="3C31AC8E" w14:textId="77777777" w:rsidR="007A1669" w:rsidRDefault="007A1669">
            <w:pPr>
              <w:rPr>
                <w:sz w:val="6"/>
                <w:szCs w:val="6"/>
              </w:rPr>
            </w:pPr>
          </w:p>
          <w:p w14:paraId="58B59E53" w14:textId="77777777" w:rsidR="007A1669" w:rsidRDefault="00DF6AC0">
            <w:pPr>
              <w:jc w:val="both"/>
              <w:rPr>
                <w:i/>
                <w:iCs/>
                <w:sz w:val="20"/>
              </w:rPr>
            </w:pPr>
            <w:r>
              <w:rPr>
                <w:i/>
                <w:iCs/>
                <w:sz w:val="20"/>
              </w:rPr>
              <w:t xml:space="preserve">Patvirtintose regionų plėtros planų pažangos priemonėse numatytos veiklos, skirtos ilgalaikės priežiūros paslaugų plėtrai savivaldybėse, ir iki 2023 m. IV </w:t>
            </w:r>
            <w:proofErr w:type="spellStart"/>
            <w:r>
              <w:rPr>
                <w:i/>
                <w:iCs/>
                <w:sz w:val="20"/>
              </w:rPr>
              <w:t>ketv</w:t>
            </w:r>
            <w:proofErr w:type="spellEnd"/>
            <w:r>
              <w:rPr>
                <w:i/>
                <w:iCs/>
                <w:sz w:val="20"/>
              </w:rPr>
              <w:t>. su Sveikatos apsaugos ministerija suderinti regiono ilgalaikės priežiūros paslaugų savivaldybėse organizavimo ir infrastruktūros, reikalingos ilgalaikės priežiūros paslaugų teikimui, modernizavimo žemėlapiai.</w:t>
            </w:r>
          </w:p>
        </w:tc>
      </w:tr>
      <w:tr w:rsidR="007A1669" w14:paraId="3FAB99F2" w14:textId="77777777">
        <w:trPr>
          <w:trHeight w:val="201"/>
        </w:trPr>
        <w:tc>
          <w:tcPr>
            <w:tcW w:w="176" w:type="pct"/>
            <w:vMerge/>
          </w:tcPr>
          <w:p w14:paraId="52469725" w14:textId="77777777" w:rsidR="007A1669" w:rsidRDefault="007A1669">
            <w:pPr>
              <w:rPr>
                <w:sz w:val="20"/>
              </w:rPr>
            </w:pPr>
          </w:p>
        </w:tc>
        <w:tc>
          <w:tcPr>
            <w:tcW w:w="467" w:type="pct"/>
            <w:vMerge/>
          </w:tcPr>
          <w:p w14:paraId="79213929" w14:textId="77777777" w:rsidR="007A1669" w:rsidRDefault="007A1669">
            <w:pPr>
              <w:rPr>
                <w:sz w:val="20"/>
              </w:rPr>
            </w:pPr>
          </w:p>
        </w:tc>
        <w:tc>
          <w:tcPr>
            <w:tcW w:w="362" w:type="pct"/>
            <w:vMerge/>
          </w:tcPr>
          <w:p w14:paraId="0A9AC81E" w14:textId="77777777" w:rsidR="007A1669" w:rsidRDefault="007A1669">
            <w:pPr>
              <w:jc w:val="both"/>
              <w:rPr>
                <w:sz w:val="20"/>
              </w:rPr>
            </w:pPr>
          </w:p>
        </w:tc>
        <w:tc>
          <w:tcPr>
            <w:tcW w:w="388" w:type="pct"/>
          </w:tcPr>
          <w:p w14:paraId="6EFBE1DD" w14:textId="77777777" w:rsidR="007A1669" w:rsidRDefault="00DF6AC0">
            <w:pPr>
              <w:jc w:val="both"/>
              <w:rPr>
                <w:sz w:val="20"/>
              </w:rPr>
            </w:pPr>
            <w:r>
              <w:rPr>
                <w:sz w:val="20"/>
              </w:rPr>
              <w:t>Poveikio</w:t>
            </w:r>
          </w:p>
        </w:tc>
        <w:tc>
          <w:tcPr>
            <w:tcW w:w="915" w:type="pct"/>
          </w:tcPr>
          <w:p w14:paraId="5014D99D" w14:textId="77777777" w:rsidR="007A1669" w:rsidRDefault="00DF6AC0">
            <w:pPr>
              <w:jc w:val="both"/>
              <w:rPr>
                <w:sz w:val="20"/>
              </w:rPr>
            </w:pPr>
            <w:r>
              <w:rPr>
                <w:sz w:val="20"/>
              </w:rPr>
              <w:t>3–5 metų vaikų, ugdomų švietimo įstaigose, dalis (procentai)</w:t>
            </w:r>
            <w:r>
              <w:rPr>
                <w:sz w:val="20"/>
                <w:vertAlign w:val="superscript"/>
              </w:rPr>
              <w:t xml:space="preserve"> </w:t>
            </w:r>
            <w:r>
              <w:rPr>
                <w:sz w:val="20"/>
                <w:vertAlign w:val="superscript"/>
              </w:rPr>
              <w:footnoteReference w:id="13"/>
            </w:r>
          </w:p>
        </w:tc>
        <w:tc>
          <w:tcPr>
            <w:tcW w:w="358" w:type="pct"/>
          </w:tcPr>
          <w:p w14:paraId="4AED3F77" w14:textId="77777777" w:rsidR="007A1669" w:rsidRDefault="00DF6AC0">
            <w:pPr>
              <w:jc w:val="center"/>
              <w:rPr>
                <w:sz w:val="20"/>
              </w:rPr>
            </w:pPr>
            <w:r>
              <w:rPr>
                <w:iCs/>
                <w:sz w:val="20"/>
              </w:rPr>
              <w:t>71,0</w:t>
            </w:r>
          </w:p>
          <w:p w14:paraId="0AA8937F" w14:textId="77777777" w:rsidR="007A1669" w:rsidRDefault="00DF6AC0">
            <w:pPr>
              <w:jc w:val="center"/>
              <w:rPr>
                <w:i/>
                <w:sz w:val="20"/>
              </w:rPr>
            </w:pPr>
            <w:r>
              <w:rPr>
                <w:i/>
                <w:sz w:val="20"/>
              </w:rPr>
              <w:t>(2020 m.)</w:t>
            </w:r>
          </w:p>
        </w:tc>
        <w:tc>
          <w:tcPr>
            <w:tcW w:w="344" w:type="pct"/>
            <w:shd w:val="clear" w:color="auto" w:fill="auto"/>
          </w:tcPr>
          <w:p w14:paraId="002F2BC2" w14:textId="77777777" w:rsidR="007A1669" w:rsidRDefault="00DF6AC0">
            <w:pPr>
              <w:jc w:val="center"/>
              <w:rPr>
                <w:sz w:val="20"/>
              </w:rPr>
            </w:pPr>
            <w:r>
              <w:rPr>
                <w:sz w:val="20"/>
              </w:rPr>
              <w:t>78,0</w:t>
            </w:r>
          </w:p>
        </w:tc>
        <w:tc>
          <w:tcPr>
            <w:tcW w:w="381" w:type="pct"/>
            <w:shd w:val="clear" w:color="auto" w:fill="auto"/>
          </w:tcPr>
          <w:p w14:paraId="2CAE62EE" w14:textId="77777777" w:rsidR="007A1669" w:rsidRDefault="00DF6AC0">
            <w:pPr>
              <w:jc w:val="center"/>
              <w:rPr>
                <w:sz w:val="20"/>
              </w:rPr>
            </w:pPr>
            <w:r>
              <w:rPr>
                <w:sz w:val="20"/>
              </w:rPr>
              <w:t>89,0</w:t>
            </w:r>
          </w:p>
        </w:tc>
        <w:tc>
          <w:tcPr>
            <w:tcW w:w="495" w:type="pct"/>
          </w:tcPr>
          <w:p w14:paraId="391619CE" w14:textId="77777777" w:rsidR="007A1669" w:rsidRDefault="007A1669">
            <w:pPr>
              <w:rPr>
                <w:i/>
                <w:iCs/>
                <w:sz w:val="20"/>
              </w:rPr>
            </w:pPr>
          </w:p>
        </w:tc>
        <w:tc>
          <w:tcPr>
            <w:tcW w:w="1114" w:type="pct"/>
          </w:tcPr>
          <w:p w14:paraId="1FE8D7CB" w14:textId="77777777" w:rsidR="007A1669" w:rsidRDefault="007A1669">
            <w:pPr>
              <w:rPr>
                <w:sz w:val="6"/>
                <w:szCs w:val="6"/>
              </w:rPr>
            </w:pPr>
          </w:p>
          <w:p w14:paraId="42AB4610" w14:textId="77777777" w:rsidR="007A1669" w:rsidRDefault="007A1669">
            <w:pPr>
              <w:jc w:val="both"/>
              <w:rPr>
                <w:i/>
                <w:iCs/>
                <w:sz w:val="20"/>
              </w:rPr>
            </w:pPr>
          </w:p>
        </w:tc>
      </w:tr>
      <w:tr w:rsidR="007A1669" w14:paraId="553373BC" w14:textId="77777777">
        <w:trPr>
          <w:trHeight w:val="372"/>
        </w:trPr>
        <w:tc>
          <w:tcPr>
            <w:tcW w:w="176" w:type="pct"/>
            <w:vMerge/>
          </w:tcPr>
          <w:p w14:paraId="353DB35A" w14:textId="77777777" w:rsidR="007A1669" w:rsidRDefault="007A1669">
            <w:pPr>
              <w:rPr>
                <w:sz w:val="20"/>
              </w:rPr>
            </w:pPr>
          </w:p>
        </w:tc>
        <w:tc>
          <w:tcPr>
            <w:tcW w:w="467" w:type="pct"/>
            <w:vMerge/>
          </w:tcPr>
          <w:p w14:paraId="1B1666C1" w14:textId="77777777" w:rsidR="007A1669" w:rsidRDefault="007A1669">
            <w:pPr>
              <w:rPr>
                <w:sz w:val="20"/>
              </w:rPr>
            </w:pPr>
          </w:p>
        </w:tc>
        <w:tc>
          <w:tcPr>
            <w:tcW w:w="362" w:type="pct"/>
            <w:vMerge/>
          </w:tcPr>
          <w:p w14:paraId="4570B289" w14:textId="77777777" w:rsidR="007A1669" w:rsidRDefault="007A1669">
            <w:pPr>
              <w:jc w:val="both"/>
              <w:rPr>
                <w:sz w:val="20"/>
              </w:rPr>
            </w:pPr>
          </w:p>
        </w:tc>
        <w:tc>
          <w:tcPr>
            <w:tcW w:w="388" w:type="pct"/>
          </w:tcPr>
          <w:p w14:paraId="0F7E02FF" w14:textId="77777777" w:rsidR="007A1669" w:rsidRDefault="00DF6AC0">
            <w:pPr>
              <w:jc w:val="both"/>
              <w:rPr>
                <w:sz w:val="20"/>
              </w:rPr>
            </w:pPr>
            <w:r>
              <w:rPr>
                <w:sz w:val="20"/>
              </w:rPr>
              <w:t>Poveikio</w:t>
            </w:r>
          </w:p>
        </w:tc>
        <w:tc>
          <w:tcPr>
            <w:tcW w:w="915" w:type="pct"/>
          </w:tcPr>
          <w:p w14:paraId="7045A037" w14:textId="77777777" w:rsidR="007A1669" w:rsidRDefault="00DF6AC0">
            <w:pPr>
              <w:jc w:val="both"/>
              <w:rPr>
                <w:sz w:val="20"/>
              </w:rPr>
            </w:pPr>
            <w:r>
              <w:rPr>
                <w:sz w:val="20"/>
              </w:rPr>
              <w:t xml:space="preserve">Negalią turinčių mokinių, ugdomų </w:t>
            </w:r>
            <w:proofErr w:type="spellStart"/>
            <w:r>
              <w:rPr>
                <w:sz w:val="20"/>
              </w:rPr>
              <w:t>įtraukiuoju</w:t>
            </w:r>
            <w:proofErr w:type="spellEnd"/>
            <w:r>
              <w:rPr>
                <w:sz w:val="20"/>
              </w:rPr>
              <w:t xml:space="preserve"> būdu bendros paskirties švietimo įstaigose (bendrosiose klasėse), dalis (procentai)</w:t>
            </w:r>
            <w:r>
              <w:rPr>
                <w:sz w:val="20"/>
                <w:vertAlign w:val="superscript"/>
              </w:rPr>
              <w:t xml:space="preserve"> </w:t>
            </w:r>
            <w:r>
              <w:rPr>
                <w:sz w:val="20"/>
                <w:vertAlign w:val="superscript"/>
              </w:rPr>
              <w:footnoteReference w:id="14"/>
            </w:r>
          </w:p>
        </w:tc>
        <w:tc>
          <w:tcPr>
            <w:tcW w:w="358" w:type="pct"/>
          </w:tcPr>
          <w:p w14:paraId="3A2044EF" w14:textId="77777777" w:rsidR="007A1669" w:rsidRDefault="00DF6AC0">
            <w:pPr>
              <w:jc w:val="center"/>
              <w:rPr>
                <w:sz w:val="20"/>
              </w:rPr>
            </w:pPr>
            <w:r>
              <w:rPr>
                <w:sz w:val="20"/>
              </w:rPr>
              <w:t xml:space="preserve">60,5 </w:t>
            </w:r>
          </w:p>
          <w:p w14:paraId="03014E7C" w14:textId="77777777" w:rsidR="007A1669" w:rsidRDefault="00DF6AC0">
            <w:pPr>
              <w:jc w:val="center"/>
              <w:rPr>
                <w:i/>
                <w:sz w:val="20"/>
              </w:rPr>
            </w:pPr>
            <w:r>
              <w:rPr>
                <w:i/>
                <w:sz w:val="20"/>
              </w:rPr>
              <w:t>(2020-2021 m.)</w:t>
            </w:r>
          </w:p>
        </w:tc>
        <w:tc>
          <w:tcPr>
            <w:tcW w:w="344" w:type="pct"/>
            <w:shd w:val="clear" w:color="auto" w:fill="auto"/>
          </w:tcPr>
          <w:p w14:paraId="642C8D5D" w14:textId="77777777" w:rsidR="007A1669" w:rsidRDefault="00DF6AC0">
            <w:pPr>
              <w:jc w:val="center"/>
              <w:rPr>
                <w:sz w:val="20"/>
              </w:rPr>
            </w:pPr>
            <w:r>
              <w:rPr>
                <w:sz w:val="20"/>
              </w:rPr>
              <w:t>63,5</w:t>
            </w:r>
          </w:p>
        </w:tc>
        <w:tc>
          <w:tcPr>
            <w:tcW w:w="381" w:type="pct"/>
            <w:shd w:val="clear" w:color="auto" w:fill="auto"/>
          </w:tcPr>
          <w:p w14:paraId="1C3809F9" w14:textId="77777777" w:rsidR="007A1669" w:rsidRDefault="00DF6AC0">
            <w:pPr>
              <w:jc w:val="center"/>
              <w:rPr>
                <w:sz w:val="20"/>
              </w:rPr>
            </w:pPr>
            <w:r>
              <w:rPr>
                <w:sz w:val="20"/>
              </w:rPr>
              <w:t>73,0</w:t>
            </w:r>
          </w:p>
        </w:tc>
        <w:tc>
          <w:tcPr>
            <w:tcW w:w="495" w:type="pct"/>
          </w:tcPr>
          <w:p w14:paraId="2CE35021" w14:textId="77777777" w:rsidR="007A1669" w:rsidRDefault="007A1669">
            <w:pPr>
              <w:rPr>
                <w:i/>
                <w:iCs/>
                <w:sz w:val="20"/>
              </w:rPr>
            </w:pPr>
          </w:p>
        </w:tc>
        <w:tc>
          <w:tcPr>
            <w:tcW w:w="1114" w:type="pct"/>
          </w:tcPr>
          <w:p w14:paraId="2785BE15" w14:textId="77777777" w:rsidR="007A1669" w:rsidRDefault="007A1669">
            <w:pPr>
              <w:rPr>
                <w:sz w:val="6"/>
                <w:szCs w:val="6"/>
              </w:rPr>
            </w:pPr>
          </w:p>
          <w:p w14:paraId="50D9F907" w14:textId="77777777" w:rsidR="007A1669" w:rsidRDefault="007A1669">
            <w:pPr>
              <w:jc w:val="both"/>
              <w:rPr>
                <w:i/>
                <w:iCs/>
                <w:sz w:val="20"/>
              </w:rPr>
            </w:pPr>
          </w:p>
        </w:tc>
      </w:tr>
      <w:tr w:rsidR="007A1669" w14:paraId="30E4B52B" w14:textId="77777777">
        <w:trPr>
          <w:trHeight w:val="1641"/>
        </w:trPr>
        <w:tc>
          <w:tcPr>
            <w:tcW w:w="176" w:type="pct"/>
            <w:vMerge/>
          </w:tcPr>
          <w:p w14:paraId="31EBC63E" w14:textId="77777777" w:rsidR="007A1669" w:rsidRDefault="007A1669">
            <w:pPr>
              <w:rPr>
                <w:sz w:val="20"/>
              </w:rPr>
            </w:pPr>
          </w:p>
        </w:tc>
        <w:tc>
          <w:tcPr>
            <w:tcW w:w="467" w:type="pct"/>
            <w:vMerge/>
          </w:tcPr>
          <w:p w14:paraId="3D211549" w14:textId="77777777" w:rsidR="007A1669" w:rsidRDefault="007A1669">
            <w:pPr>
              <w:rPr>
                <w:sz w:val="20"/>
              </w:rPr>
            </w:pPr>
          </w:p>
        </w:tc>
        <w:tc>
          <w:tcPr>
            <w:tcW w:w="362" w:type="pct"/>
            <w:vMerge/>
          </w:tcPr>
          <w:p w14:paraId="393A666A" w14:textId="77777777" w:rsidR="007A1669" w:rsidRDefault="007A1669">
            <w:pPr>
              <w:jc w:val="both"/>
              <w:rPr>
                <w:sz w:val="20"/>
              </w:rPr>
            </w:pPr>
          </w:p>
        </w:tc>
        <w:tc>
          <w:tcPr>
            <w:tcW w:w="388" w:type="pct"/>
          </w:tcPr>
          <w:p w14:paraId="1077C2A2" w14:textId="77777777" w:rsidR="007A1669" w:rsidRDefault="00DF6AC0">
            <w:pPr>
              <w:jc w:val="both"/>
              <w:rPr>
                <w:sz w:val="20"/>
              </w:rPr>
            </w:pPr>
            <w:r>
              <w:rPr>
                <w:sz w:val="20"/>
              </w:rPr>
              <w:t>Poveikio</w:t>
            </w:r>
          </w:p>
        </w:tc>
        <w:tc>
          <w:tcPr>
            <w:tcW w:w="915" w:type="pct"/>
          </w:tcPr>
          <w:p w14:paraId="5D727753" w14:textId="77777777" w:rsidR="007A1669" w:rsidRDefault="00DF6AC0">
            <w:pPr>
              <w:jc w:val="both"/>
              <w:rPr>
                <w:sz w:val="20"/>
              </w:rPr>
            </w:pPr>
            <w:r>
              <w:rPr>
                <w:sz w:val="20"/>
              </w:rPr>
              <w:t>Neformaliojo vaikų švietimo galimybėmis pasinaudojusių mokinių dalis (išskyrus ikimokykliniame ir priešmokykliniame ugdyme dalyvaujančius vaikus) (procentai)</w:t>
            </w:r>
            <w:r>
              <w:rPr>
                <w:sz w:val="20"/>
                <w:vertAlign w:val="superscript"/>
              </w:rPr>
              <w:t xml:space="preserve"> </w:t>
            </w:r>
            <w:r>
              <w:rPr>
                <w:sz w:val="20"/>
                <w:vertAlign w:val="superscript"/>
              </w:rPr>
              <w:footnoteReference w:id="15"/>
            </w:r>
          </w:p>
        </w:tc>
        <w:tc>
          <w:tcPr>
            <w:tcW w:w="358" w:type="pct"/>
          </w:tcPr>
          <w:p w14:paraId="0B588705" w14:textId="77777777" w:rsidR="007A1669" w:rsidRDefault="00DF6AC0">
            <w:pPr>
              <w:jc w:val="center"/>
              <w:rPr>
                <w:sz w:val="20"/>
              </w:rPr>
            </w:pPr>
            <w:r>
              <w:rPr>
                <w:sz w:val="20"/>
              </w:rPr>
              <w:t>61,</w:t>
            </w:r>
            <w:r>
              <w:rPr>
                <w:iCs/>
                <w:sz w:val="20"/>
              </w:rPr>
              <w:t>00</w:t>
            </w:r>
          </w:p>
          <w:p w14:paraId="5E407274" w14:textId="77777777" w:rsidR="007A1669" w:rsidRDefault="00DF6AC0">
            <w:pPr>
              <w:jc w:val="center"/>
              <w:rPr>
                <w:i/>
                <w:sz w:val="20"/>
              </w:rPr>
            </w:pPr>
            <w:r>
              <w:rPr>
                <w:i/>
                <w:sz w:val="20"/>
              </w:rPr>
              <w:t>(2019 m.)</w:t>
            </w:r>
          </w:p>
        </w:tc>
        <w:tc>
          <w:tcPr>
            <w:tcW w:w="344" w:type="pct"/>
            <w:shd w:val="clear" w:color="auto" w:fill="auto"/>
          </w:tcPr>
          <w:p w14:paraId="6973A959" w14:textId="77777777" w:rsidR="007A1669" w:rsidRDefault="00DF6AC0">
            <w:pPr>
              <w:jc w:val="center"/>
              <w:rPr>
                <w:sz w:val="20"/>
              </w:rPr>
            </w:pPr>
            <w:r>
              <w:rPr>
                <w:sz w:val="20"/>
              </w:rPr>
              <w:t>64,0</w:t>
            </w:r>
          </w:p>
        </w:tc>
        <w:tc>
          <w:tcPr>
            <w:tcW w:w="381" w:type="pct"/>
            <w:shd w:val="clear" w:color="auto" w:fill="auto"/>
          </w:tcPr>
          <w:p w14:paraId="1534BA0A" w14:textId="77777777" w:rsidR="007A1669" w:rsidRDefault="00DF6AC0">
            <w:pPr>
              <w:jc w:val="center"/>
              <w:rPr>
                <w:sz w:val="20"/>
              </w:rPr>
            </w:pPr>
            <w:r>
              <w:rPr>
                <w:sz w:val="20"/>
              </w:rPr>
              <w:t>70,0</w:t>
            </w:r>
          </w:p>
        </w:tc>
        <w:tc>
          <w:tcPr>
            <w:tcW w:w="495" w:type="pct"/>
          </w:tcPr>
          <w:p w14:paraId="22D1CB08" w14:textId="77777777" w:rsidR="007A1669" w:rsidRDefault="007A1669">
            <w:pPr>
              <w:rPr>
                <w:i/>
                <w:iCs/>
                <w:sz w:val="20"/>
              </w:rPr>
            </w:pPr>
          </w:p>
        </w:tc>
        <w:tc>
          <w:tcPr>
            <w:tcW w:w="1114" w:type="pct"/>
          </w:tcPr>
          <w:p w14:paraId="6566AAA0" w14:textId="77777777" w:rsidR="007A1669" w:rsidRDefault="007A1669">
            <w:pPr>
              <w:rPr>
                <w:sz w:val="6"/>
                <w:szCs w:val="6"/>
              </w:rPr>
            </w:pPr>
          </w:p>
          <w:p w14:paraId="2EACA939" w14:textId="77777777" w:rsidR="007A1669" w:rsidRDefault="007A1669">
            <w:pPr>
              <w:jc w:val="both"/>
              <w:rPr>
                <w:i/>
                <w:iCs/>
                <w:sz w:val="20"/>
              </w:rPr>
            </w:pPr>
          </w:p>
        </w:tc>
      </w:tr>
      <w:tr w:rsidR="007A1669" w14:paraId="5C1D3835" w14:textId="77777777">
        <w:trPr>
          <w:trHeight w:val="971"/>
        </w:trPr>
        <w:tc>
          <w:tcPr>
            <w:tcW w:w="176" w:type="pct"/>
            <w:vMerge w:val="restart"/>
            <w:shd w:val="clear" w:color="auto" w:fill="auto"/>
          </w:tcPr>
          <w:p w14:paraId="5106F4B5" w14:textId="77777777" w:rsidR="007A1669" w:rsidRDefault="00DF6AC0">
            <w:pPr>
              <w:rPr>
                <w:i/>
                <w:sz w:val="20"/>
              </w:rPr>
            </w:pPr>
            <w:r>
              <w:rPr>
                <w:i/>
                <w:sz w:val="20"/>
              </w:rPr>
              <w:t>2.1.</w:t>
            </w:r>
          </w:p>
          <w:p w14:paraId="12E6A58A" w14:textId="77777777" w:rsidR="007A1669" w:rsidRDefault="007A1669">
            <w:pPr>
              <w:rPr>
                <w:i/>
                <w:sz w:val="20"/>
              </w:rPr>
            </w:pPr>
          </w:p>
          <w:p w14:paraId="3569542F" w14:textId="77777777" w:rsidR="007A1669" w:rsidRDefault="007A1669">
            <w:pPr>
              <w:rPr>
                <w:i/>
                <w:sz w:val="20"/>
              </w:rPr>
            </w:pPr>
          </w:p>
        </w:tc>
        <w:tc>
          <w:tcPr>
            <w:tcW w:w="467" w:type="pct"/>
            <w:vMerge w:val="restart"/>
            <w:shd w:val="clear" w:color="auto" w:fill="auto"/>
          </w:tcPr>
          <w:p w14:paraId="24CF59A1" w14:textId="77777777" w:rsidR="007A1669" w:rsidRDefault="00DF6AC0">
            <w:pPr>
              <w:rPr>
                <w:i/>
                <w:sz w:val="20"/>
              </w:rPr>
            </w:pPr>
            <w:r>
              <w:rPr>
                <w:i/>
                <w:sz w:val="20"/>
              </w:rPr>
              <w:t>Tolygiai išplėtoti viešąsias paslaugas, ypatingai orientuotas į pažeidžiamas visuomenės grupes, pagerinti jų kokybę, padidinti įvairovę</w:t>
            </w:r>
          </w:p>
        </w:tc>
        <w:tc>
          <w:tcPr>
            <w:tcW w:w="362" w:type="pct"/>
            <w:vMerge w:val="restart"/>
            <w:shd w:val="clear" w:color="auto" w:fill="auto"/>
          </w:tcPr>
          <w:p w14:paraId="41AE4510" w14:textId="77777777" w:rsidR="007A1669" w:rsidRDefault="00DF6AC0">
            <w:pPr>
              <w:jc w:val="both"/>
              <w:rPr>
                <w:i/>
                <w:sz w:val="20"/>
              </w:rPr>
            </w:pPr>
            <w:r>
              <w:rPr>
                <w:i/>
                <w:sz w:val="20"/>
              </w:rPr>
              <w:t>LT027-02-01</w:t>
            </w:r>
          </w:p>
          <w:p w14:paraId="559C4CE7" w14:textId="77777777" w:rsidR="007A1669" w:rsidRDefault="007A1669">
            <w:pPr>
              <w:rPr>
                <w:i/>
                <w:color w:val="808080"/>
                <w:sz w:val="20"/>
              </w:rPr>
            </w:pPr>
          </w:p>
        </w:tc>
        <w:tc>
          <w:tcPr>
            <w:tcW w:w="388" w:type="pct"/>
            <w:shd w:val="clear" w:color="auto" w:fill="auto"/>
          </w:tcPr>
          <w:p w14:paraId="683F2ECE" w14:textId="77777777" w:rsidR="007A1669" w:rsidRDefault="00DF6AC0">
            <w:pPr>
              <w:jc w:val="both"/>
              <w:rPr>
                <w:iCs/>
                <w:color w:val="808080"/>
                <w:sz w:val="20"/>
              </w:rPr>
            </w:pPr>
            <w:r>
              <w:rPr>
                <w:iCs/>
                <w:sz w:val="20"/>
              </w:rPr>
              <w:t>Rezultato</w:t>
            </w:r>
          </w:p>
        </w:tc>
        <w:tc>
          <w:tcPr>
            <w:tcW w:w="915" w:type="pct"/>
            <w:shd w:val="clear" w:color="auto" w:fill="auto"/>
          </w:tcPr>
          <w:p w14:paraId="5AF37C76" w14:textId="77777777" w:rsidR="007A1669" w:rsidRDefault="00DF6AC0">
            <w:pPr>
              <w:textAlignment w:val="baseline"/>
              <w:rPr>
                <w:iCs/>
                <w:sz w:val="20"/>
              </w:rPr>
            </w:pPr>
            <w:r>
              <w:rPr>
                <w:iCs/>
                <w:sz w:val="20"/>
              </w:rPr>
              <w:t>Naujos arba modernizuotos švietimo infrastruktūros naudotojų skaičius per metus (naudotojai per metus)</w:t>
            </w:r>
          </w:p>
        </w:tc>
        <w:tc>
          <w:tcPr>
            <w:tcW w:w="358" w:type="pct"/>
            <w:shd w:val="clear" w:color="auto" w:fill="auto"/>
          </w:tcPr>
          <w:p w14:paraId="49FA9CB9" w14:textId="77777777" w:rsidR="007A1669" w:rsidRDefault="00DF6AC0">
            <w:pPr>
              <w:jc w:val="center"/>
              <w:rPr>
                <w:iCs/>
                <w:sz w:val="20"/>
              </w:rPr>
            </w:pPr>
            <w:r>
              <w:rPr>
                <w:iCs/>
                <w:sz w:val="20"/>
              </w:rPr>
              <w:t>0</w:t>
            </w:r>
          </w:p>
          <w:p w14:paraId="2E5B4797" w14:textId="77777777" w:rsidR="007A1669" w:rsidRDefault="00DF6AC0">
            <w:pPr>
              <w:jc w:val="center"/>
              <w:rPr>
                <w:iCs/>
                <w:color w:val="808080"/>
                <w:sz w:val="20"/>
              </w:rPr>
            </w:pPr>
            <w:r>
              <w:rPr>
                <w:iCs/>
                <w:sz w:val="20"/>
              </w:rPr>
              <w:t>(2021 m.)</w:t>
            </w:r>
          </w:p>
        </w:tc>
        <w:tc>
          <w:tcPr>
            <w:tcW w:w="344" w:type="pct"/>
            <w:shd w:val="clear" w:color="auto" w:fill="auto"/>
          </w:tcPr>
          <w:p w14:paraId="7ED63249" w14:textId="77777777" w:rsidR="007A1669" w:rsidRDefault="00DF6AC0">
            <w:pPr>
              <w:jc w:val="center"/>
              <w:rPr>
                <w:iCs/>
                <w:sz w:val="20"/>
              </w:rPr>
            </w:pPr>
            <w:r>
              <w:rPr>
                <w:iCs/>
                <w:sz w:val="20"/>
              </w:rPr>
              <w:t>830</w:t>
            </w:r>
          </w:p>
        </w:tc>
        <w:tc>
          <w:tcPr>
            <w:tcW w:w="381" w:type="pct"/>
            <w:shd w:val="clear" w:color="auto" w:fill="auto"/>
          </w:tcPr>
          <w:p w14:paraId="7A5410D4" w14:textId="77777777" w:rsidR="007A1669" w:rsidRDefault="00DF6AC0">
            <w:pPr>
              <w:jc w:val="center"/>
              <w:rPr>
                <w:iCs/>
                <w:sz w:val="20"/>
              </w:rPr>
            </w:pPr>
            <w:r>
              <w:rPr>
                <w:iCs/>
                <w:sz w:val="20"/>
              </w:rPr>
              <w:t>3925</w:t>
            </w:r>
          </w:p>
        </w:tc>
        <w:tc>
          <w:tcPr>
            <w:tcW w:w="495" w:type="pct"/>
            <w:shd w:val="clear" w:color="auto" w:fill="DEEAF6" w:themeFill="accent1" w:themeFillTint="33"/>
          </w:tcPr>
          <w:p w14:paraId="06168E07" w14:textId="77777777" w:rsidR="007A1669" w:rsidRDefault="007A1669">
            <w:pPr>
              <w:rPr>
                <w:i/>
                <w:iCs/>
                <w:color w:val="808080"/>
                <w:sz w:val="20"/>
              </w:rPr>
            </w:pPr>
          </w:p>
        </w:tc>
        <w:tc>
          <w:tcPr>
            <w:tcW w:w="1114" w:type="pct"/>
            <w:shd w:val="clear" w:color="auto" w:fill="DEEAF6" w:themeFill="accent1" w:themeFillTint="33"/>
          </w:tcPr>
          <w:p w14:paraId="2A536382" w14:textId="77777777" w:rsidR="007A1669" w:rsidRDefault="007A1669">
            <w:pPr>
              <w:rPr>
                <w:i/>
                <w:iCs/>
                <w:color w:val="808080"/>
                <w:sz w:val="20"/>
              </w:rPr>
            </w:pPr>
          </w:p>
        </w:tc>
      </w:tr>
      <w:tr w:rsidR="007A1669" w14:paraId="160C0F10" w14:textId="77777777">
        <w:trPr>
          <w:trHeight w:val="381"/>
        </w:trPr>
        <w:tc>
          <w:tcPr>
            <w:tcW w:w="176" w:type="pct"/>
            <w:vMerge/>
          </w:tcPr>
          <w:p w14:paraId="68023C1E" w14:textId="77777777" w:rsidR="007A1669" w:rsidRDefault="007A1669">
            <w:pPr>
              <w:rPr>
                <w:i/>
                <w:iCs/>
                <w:sz w:val="20"/>
              </w:rPr>
            </w:pPr>
          </w:p>
        </w:tc>
        <w:tc>
          <w:tcPr>
            <w:tcW w:w="467" w:type="pct"/>
            <w:vMerge/>
          </w:tcPr>
          <w:p w14:paraId="38C93632" w14:textId="77777777" w:rsidR="007A1669" w:rsidRDefault="007A1669">
            <w:pPr>
              <w:rPr>
                <w:bCs/>
                <w:i/>
                <w:iCs/>
                <w:sz w:val="20"/>
              </w:rPr>
            </w:pPr>
          </w:p>
        </w:tc>
        <w:tc>
          <w:tcPr>
            <w:tcW w:w="362" w:type="pct"/>
            <w:vMerge/>
          </w:tcPr>
          <w:p w14:paraId="1A30FA34" w14:textId="77777777" w:rsidR="007A1669" w:rsidRDefault="007A1669">
            <w:pPr>
              <w:jc w:val="both"/>
              <w:rPr>
                <w:i/>
                <w:iCs/>
                <w:sz w:val="20"/>
              </w:rPr>
            </w:pPr>
          </w:p>
        </w:tc>
        <w:tc>
          <w:tcPr>
            <w:tcW w:w="388" w:type="pct"/>
            <w:shd w:val="clear" w:color="auto" w:fill="auto"/>
          </w:tcPr>
          <w:p w14:paraId="63FB4ECA" w14:textId="77777777" w:rsidR="007A1669" w:rsidRDefault="00DF6AC0">
            <w:pPr>
              <w:jc w:val="both"/>
              <w:rPr>
                <w:iCs/>
                <w:color w:val="808080"/>
                <w:sz w:val="20"/>
              </w:rPr>
            </w:pPr>
            <w:r>
              <w:rPr>
                <w:iCs/>
                <w:sz w:val="20"/>
              </w:rPr>
              <w:t>Rezultato</w:t>
            </w:r>
          </w:p>
        </w:tc>
        <w:tc>
          <w:tcPr>
            <w:tcW w:w="915" w:type="pct"/>
            <w:shd w:val="clear" w:color="auto" w:fill="auto"/>
          </w:tcPr>
          <w:p w14:paraId="3B0A9A89" w14:textId="77777777" w:rsidR="007A1669" w:rsidRDefault="00DF6AC0">
            <w:pPr>
              <w:textAlignment w:val="baseline"/>
              <w:rPr>
                <w:iCs/>
                <w:sz w:val="20"/>
                <w:lang w:eastAsia="lt-LT"/>
              </w:rPr>
            </w:pPr>
            <w:r>
              <w:rPr>
                <w:iCs/>
                <w:sz w:val="20"/>
                <w:lang w:eastAsia="lt-LT"/>
              </w:rPr>
              <w:t>Mokyklų, kuriose buvo įdiegtos universalaus dizaino ir kitos inžinerinės priemonės, aplinką pritaikant asmenims turintiems negalią, dalis nuo visų mokyklų (procentai)</w:t>
            </w:r>
          </w:p>
        </w:tc>
        <w:tc>
          <w:tcPr>
            <w:tcW w:w="358" w:type="pct"/>
            <w:shd w:val="clear" w:color="auto" w:fill="auto"/>
          </w:tcPr>
          <w:p w14:paraId="20D75CFA" w14:textId="77777777" w:rsidR="007A1669" w:rsidRDefault="00DF6AC0">
            <w:pPr>
              <w:jc w:val="center"/>
              <w:rPr>
                <w:iCs/>
                <w:sz w:val="20"/>
              </w:rPr>
            </w:pPr>
            <w:r>
              <w:rPr>
                <w:iCs/>
                <w:sz w:val="20"/>
              </w:rPr>
              <w:t>8,8 proc.</w:t>
            </w:r>
          </w:p>
          <w:p w14:paraId="0116A92F" w14:textId="77777777" w:rsidR="007A1669" w:rsidRDefault="00DF6AC0">
            <w:pPr>
              <w:jc w:val="center"/>
              <w:rPr>
                <w:iCs/>
                <w:color w:val="808080"/>
                <w:sz w:val="20"/>
              </w:rPr>
            </w:pPr>
            <w:r>
              <w:rPr>
                <w:iCs/>
                <w:sz w:val="20"/>
              </w:rPr>
              <w:t>(2021 m.)</w:t>
            </w:r>
          </w:p>
        </w:tc>
        <w:tc>
          <w:tcPr>
            <w:tcW w:w="344" w:type="pct"/>
            <w:shd w:val="clear" w:color="auto" w:fill="auto"/>
          </w:tcPr>
          <w:p w14:paraId="5D6512B1" w14:textId="77777777" w:rsidR="007A1669" w:rsidRDefault="00DF6AC0">
            <w:pPr>
              <w:jc w:val="center"/>
              <w:rPr>
                <w:rFonts w:eastAsia="Calibri"/>
                <w:bCs/>
                <w:iCs/>
                <w:sz w:val="20"/>
              </w:rPr>
            </w:pPr>
            <w:r>
              <w:rPr>
                <w:iCs/>
                <w:sz w:val="20"/>
              </w:rPr>
              <w:t>11,8 proc.</w:t>
            </w:r>
          </w:p>
        </w:tc>
        <w:tc>
          <w:tcPr>
            <w:tcW w:w="381" w:type="pct"/>
            <w:shd w:val="clear" w:color="auto" w:fill="auto"/>
          </w:tcPr>
          <w:p w14:paraId="098AE6FF" w14:textId="77777777" w:rsidR="007A1669" w:rsidRDefault="00DF6AC0">
            <w:pPr>
              <w:jc w:val="center"/>
              <w:rPr>
                <w:rFonts w:eastAsia="Calibri"/>
                <w:bCs/>
                <w:iCs/>
                <w:sz w:val="20"/>
              </w:rPr>
            </w:pPr>
            <w:r>
              <w:rPr>
                <w:bCs/>
                <w:iCs/>
                <w:sz w:val="20"/>
              </w:rPr>
              <w:t>20,6 proc.</w:t>
            </w:r>
          </w:p>
        </w:tc>
        <w:tc>
          <w:tcPr>
            <w:tcW w:w="495" w:type="pct"/>
            <w:shd w:val="clear" w:color="auto" w:fill="DEEAF6" w:themeFill="accent1" w:themeFillTint="33"/>
          </w:tcPr>
          <w:p w14:paraId="30CC89A6" w14:textId="77777777" w:rsidR="007A1669" w:rsidRDefault="007A1669">
            <w:pPr>
              <w:rPr>
                <w:i/>
                <w:iCs/>
                <w:color w:val="808080"/>
                <w:sz w:val="20"/>
              </w:rPr>
            </w:pPr>
          </w:p>
        </w:tc>
        <w:tc>
          <w:tcPr>
            <w:tcW w:w="1114" w:type="pct"/>
            <w:shd w:val="clear" w:color="auto" w:fill="DEEAF6" w:themeFill="accent1" w:themeFillTint="33"/>
          </w:tcPr>
          <w:p w14:paraId="31C963F2" w14:textId="77777777" w:rsidR="007A1669" w:rsidRDefault="007A1669">
            <w:pPr>
              <w:rPr>
                <w:i/>
                <w:iCs/>
                <w:color w:val="808080"/>
                <w:sz w:val="20"/>
              </w:rPr>
            </w:pPr>
          </w:p>
        </w:tc>
      </w:tr>
      <w:tr w:rsidR="007A1669" w14:paraId="3E6FDC31" w14:textId="77777777">
        <w:trPr>
          <w:trHeight w:val="381"/>
        </w:trPr>
        <w:tc>
          <w:tcPr>
            <w:tcW w:w="176" w:type="pct"/>
            <w:vMerge/>
          </w:tcPr>
          <w:p w14:paraId="67AA8B9D" w14:textId="77777777" w:rsidR="007A1669" w:rsidRDefault="007A1669">
            <w:pPr>
              <w:rPr>
                <w:i/>
                <w:iCs/>
                <w:sz w:val="20"/>
              </w:rPr>
            </w:pPr>
          </w:p>
        </w:tc>
        <w:tc>
          <w:tcPr>
            <w:tcW w:w="467" w:type="pct"/>
            <w:vMerge/>
          </w:tcPr>
          <w:p w14:paraId="14BAE5B9" w14:textId="77777777" w:rsidR="007A1669" w:rsidRDefault="007A1669">
            <w:pPr>
              <w:rPr>
                <w:bCs/>
                <w:i/>
                <w:iCs/>
                <w:sz w:val="20"/>
              </w:rPr>
            </w:pPr>
          </w:p>
        </w:tc>
        <w:tc>
          <w:tcPr>
            <w:tcW w:w="362" w:type="pct"/>
            <w:vMerge/>
          </w:tcPr>
          <w:p w14:paraId="610B9BF5" w14:textId="77777777" w:rsidR="007A1669" w:rsidRDefault="007A1669">
            <w:pPr>
              <w:jc w:val="both"/>
              <w:rPr>
                <w:i/>
                <w:iCs/>
                <w:sz w:val="20"/>
              </w:rPr>
            </w:pPr>
          </w:p>
        </w:tc>
        <w:tc>
          <w:tcPr>
            <w:tcW w:w="388" w:type="pct"/>
            <w:shd w:val="clear" w:color="auto" w:fill="auto"/>
          </w:tcPr>
          <w:p w14:paraId="156AF739" w14:textId="77777777" w:rsidR="007A1669" w:rsidRDefault="00DF6AC0">
            <w:pPr>
              <w:jc w:val="both"/>
              <w:rPr>
                <w:iCs/>
                <w:color w:val="808080"/>
                <w:sz w:val="20"/>
              </w:rPr>
            </w:pPr>
            <w:r>
              <w:rPr>
                <w:iCs/>
                <w:sz w:val="20"/>
              </w:rPr>
              <w:t>Rezultato</w:t>
            </w:r>
          </w:p>
        </w:tc>
        <w:tc>
          <w:tcPr>
            <w:tcW w:w="915" w:type="pct"/>
            <w:shd w:val="clear" w:color="auto" w:fill="auto"/>
          </w:tcPr>
          <w:p w14:paraId="439B0ACB" w14:textId="77777777" w:rsidR="007A1669" w:rsidRDefault="00DF6AC0">
            <w:pPr>
              <w:textAlignment w:val="baseline"/>
              <w:rPr>
                <w:iCs/>
                <w:sz w:val="20"/>
              </w:rPr>
            </w:pPr>
            <w:r>
              <w:rPr>
                <w:iCs/>
                <w:sz w:val="20"/>
                <w:lang w:eastAsia="lt-LT"/>
              </w:rPr>
              <w:t xml:space="preserve">Naujos arba modernizuotos vaikų priežiūros infrastruktūros naudotojų skaičius per metus </w:t>
            </w:r>
            <w:r>
              <w:rPr>
                <w:iCs/>
                <w:sz w:val="20"/>
              </w:rPr>
              <w:t xml:space="preserve"> (naudotojai per metus)</w:t>
            </w:r>
            <w:r>
              <w:rPr>
                <w:iCs/>
                <w:sz w:val="20"/>
                <w:vertAlign w:val="superscript"/>
              </w:rPr>
              <w:t xml:space="preserve"> </w:t>
            </w:r>
          </w:p>
        </w:tc>
        <w:tc>
          <w:tcPr>
            <w:tcW w:w="358" w:type="pct"/>
            <w:shd w:val="clear" w:color="auto" w:fill="auto"/>
          </w:tcPr>
          <w:p w14:paraId="2DF9D35B" w14:textId="77777777" w:rsidR="007A1669" w:rsidRDefault="00DF6AC0">
            <w:pPr>
              <w:jc w:val="center"/>
              <w:rPr>
                <w:iCs/>
                <w:sz w:val="20"/>
              </w:rPr>
            </w:pPr>
            <w:r>
              <w:rPr>
                <w:iCs/>
                <w:sz w:val="20"/>
              </w:rPr>
              <w:t>0</w:t>
            </w:r>
          </w:p>
          <w:p w14:paraId="642E1A15" w14:textId="77777777" w:rsidR="007A1669" w:rsidRDefault="00DF6AC0">
            <w:pPr>
              <w:jc w:val="center"/>
              <w:rPr>
                <w:iCs/>
                <w:color w:val="808080"/>
                <w:sz w:val="20"/>
              </w:rPr>
            </w:pPr>
            <w:r>
              <w:rPr>
                <w:iCs/>
                <w:sz w:val="20"/>
              </w:rPr>
              <w:t>(2021 m.)</w:t>
            </w:r>
          </w:p>
        </w:tc>
        <w:tc>
          <w:tcPr>
            <w:tcW w:w="344" w:type="pct"/>
            <w:shd w:val="clear" w:color="auto" w:fill="auto"/>
          </w:tcPr>
          <w:p w14:paraId="57AB712B" w14:textId="77777777" w:rsidR="007A1669" w:rsidRDefault="00DF6AC0">
            <w:pPr>
              <w:jc w:val="center"/>
              <w:rPr>
                <w:rFonts w:eastAsia="Calibri"/>
                <w:bCs/>
                <w:iCs/>
                <w:sz w:val="20"/>
              </w:rPr>
            </w:pPr>
            <w:r>
              <w:rPr>
                <w:iCs/>
                <w:sz w:val="20"/>
              </w:rPr>
              <w:t>0</w:t>
            </w:r>
          </w:p>
        </w:tc>
        <w:tc>
          <w:tcPr>
            <w:tcW w:w="381" w:type="pct"/>
            <w:shd w:val="clear" w:color="auto" w:fill="auto"/>
          </w:tcPr>
          <w:p w14:paraId="67215AC8" w14:textId="77777777" w:rsidR="007A1669" w:rsidRDefault="00DF6AC0">
            <w:pPr>
              <w:jc w:val="center"/>
              <w:rPr>
                <w:rFonts w:eastAsia="Calibri"/>
                <w:bCs/>
                <w:iCs/>
                <w:sz w:val="20"/>
              </w:rPr>
            </w:pPr>
            <w:r>
              <w:rPr>
                <w:bCs/>
                <w:iCs/>
                <w:sz w:val="20"/>
              </w:rPr>
              <w:t>187</w:t>
            </w:r>
          </w:p>
        </w:tc>
        <w:tc>
          <w:tcPr>
            <w:tcW w:w="495" w:type="pct"/>
            <w:shd w:val="clear" w:color="auto" w:fill="DEEAF6" w:themeFill="accent1" w:themeFillTint="33"/>
          </w:tcPr>
          <w:p w14:paraId="05A49489" w14:textId="77777777" w:rsidR="007A1669" w:rsidRDefault="007A1669">
            <w:pPr>
              <w:rPr>
                <w:i/>
                <w:iCs/>
                <w:color w:val="808080"/>
                <w:sz w:val="20"/>
              </w:rPr>
            </w:pPr>
          </w:p>
        </w:tc>
        <w:tc>
          <w:tcPr>
            <w:tcW w:w="1114" w:type="pct"/>
            <w:shd w:val="clear" w:color="auto" w:fill="DEEAF6" w:themeFill="accent1" w:themeFillTint="33"/>
          </w:tcPr>
          <w:p w14:paraId="15E2F223" w14:textId="77777777" w:rsidR="007A1669" w:rsidRDefault="007A1669">
            <w:pPr>
              <w:rPr>
                <w:i/>
                <w:iCs/>
                <w:color w:val="808080"/>
                <w:sz w:val="20"/>
              </w:rPr>
            </w:pPr>
          </w:p>
        </w:tc>
      </w:tr>
      <w:tr w:rsidR="007A1669" w14:paraId="34E91908" w14:textId="77777777">
        <w:trPr>
          <w:trHeight w:val="381"/>
        </w:trPr>
        <w:tc>
          <w:tcPr>
            <w:tcW w:w="176" w:type="pct"/>
            <w:vMerge/>
          </w:tcPr>
          <w:p w14:paraId="645F1579" w14:textId="77777777" w:rsidR="007A1669" w:rsidRDefault="007A1669">
            <w:pPr>
              <w:rPr>
                <w:i/>
                <w:iCs/>
                <w:sz w:val="20"/>
              </w:rPr>
            </w:pPr>
          </w:p>
        </w:tc>
        <w:tc>
          <w:tcPr>
            <w:tcW w:w="467" w:type="pct"/>
            <w:vMerge/>
          </w:tcPr>
          <w:p w14:paraId="2EC79C59" w14:textId="77777777" w:rsidR="007A1669" w:rsidRDefault="007A1669">
            <w:pPr>
              <w:rPr>
                <w:bCs/>
                <w:i/>
                <w:iCs/>
                <w:sz w:val="20"/>
              </w:rPr>
            </w:pPr>
          </w:p>
        </w:tc>
        <w:tc>
          <w:tcPr>
            <w:tcW w:w="362" w:type="pct"/>
            <w:vMerge/>
          </w:tcPr>
          <w:p w14:paraId="3AC5D08F" w14:textId="77777777" w:rsidR="007A1669" w:rsidRDefault="007A1669">
            <w:pPr>
              <w:jc w:val="both"/>
              <w:rPr>
                <w:i/>
                <w:iCs/>
                <w:sz w:val="20"/>
              </w:rPr>
            </w:pPr>
          </w:p>
        </w:tc>
        <w:tc>
          <w:tcPr>
            <w:tcW w:w="388" w:type="pct"/>
            <w:shd w:val="clear" w:color="auto" w:fill="auto"/>
          </w:tcPr>
          <w:p w14:paraId="51DEC9B3" w14:textId="77777777" w:rsidR="007A1669" w:rsidRDefault="00DF6AC0">
            <w:pPr>
              <w:jc w:val="both"/>
              <w:rPr>
                <w:iCs/>
                <w:color w:val="808080"/>
                <w:sz w:val="20"/>
              </w:rPr>
            </w:pPr>
            <w:r>
              <w:rPr>
                <w:iCs/>
                <w:sz w:val="20"/>
              </w:rPr>
              <w:t>Rezultato</w:t>
            </w:r>
          </w:p>
        </w:tc>
        <w:tc>
          <w:tcPr>
            <w:tcW w:w="915" w:type="pct"/>
            <w:shd w:val="clear" w:color="auto" w:fill="auto"/>
          </w:tcPr>
          <w:p w14:paraId="6AECCA5E" w14:textId="77777777" w:rsidR="007A1669" w:rsidRDefault="00DF6AC0">
            <w:pPr>
              <w:textAlignment w:val="baseline"/>
              <w:rPr>
                <w:iCs/>
                <w:sz w:val="20"/>
                <w:lang w:eastAsia="lt-LT"/>
              </w:rPr>
            </w:pPr>
            <w:r>
              <w:rPr>
                <w:iCs/>
                <w:sz w:val="20"/>
                <w:lang w:eastAsia="lt-LT"/>
              </w:rPr>
              <w:t>Vaikų, pasinaudojusių pavėžėjimo paslaugomis naujai įsigytomis transporto priemonėmis</w:t>
            </w:r>
          </w:p>
        </w:tc>
        <w:tc>
          <w:tcPr>
            <w:tcW w:w="358" w:type="pct"/>
            <w:shd w:val="clear" w:color="auto" w:fill="auto"/>
          </w:tcPr>
          <w:p w14:paraId="191C5909" w14:textId="77777777" w:rsidR="007A1669" w:rsidRDefault="00DF6AC0">
            <w:pPr>
              <w:jc w:val="center"/>
              <w:rPr>
                <w:iCs/>
                <w:sz w:val="20"/>
              </w:rPr>
            </w:pPr>
            <w:r>
              <w:rPr>
                <w:iCs/>
                <w:sz w:val="20"/>
              </w:rPr>
              <w:t>0</w:t>
            </w:r>
          </w:p>
          <w:p w14:paraId="6F905C7F" w14:textId="77777777" w:rsidR="007A1669" w:rsidRDefault="00DF6AC0">
            <w:pPr>
              <w:jc w:val="center"/>
              <w:rPr>
                <w:iCs/>
                <w:sz w:val="20"/>
              </w:rPr>
            </w:pPr>
            <w:r>
              <w:rPr>
                <w:iCs/>
                <w:sz w:val="20"/>
              </w:rPr>
              <w:t>(2021 m.)</w:t>
            </w:r>
          </w:p>
        </w:tc>
        <w:tc>
          <w:tcPr>
            <w:tcW w:w="344" w:type="pct"/>
            <w:shd w:val="clear" w:color="auto" w:fill="auto"/>
          </w:tcPr>
          <w:p w14:paraId="1039771D" w14:textId="77777777" w:rsidR="007A1669" w:rsidRDefault="00DF6AC0">
            <w:pPr>
              <w:jc w:val="center"/>
              <w:rPr>
                <w:rFonts w:eastAsia="Calibri"/>
                <w:bCs/>
                <w:iCs/>
                <w:sz w:val="20"/>
              </w:rPr>
            </w:pPr>
            <w:r>
              <w:rPr>
                <w:iCs/>
                <w:sz w:val="20"/>
              </w:rPr>
              <w:t>30</w:t>
            </w:r>
          </w:p>
        </w:tc>
        <w:tc>
          <w:tcPr>
            <w:tcW w:w="381" w:type="pct"/>
            <w:shd w:val="clear" w:color="auto" w:fill="auto"/>
          </w:tcPr>
          <w:p w14:paraId="079B5A7F" w14:textId="77777777" w:rsidR="007A1669" w:rsidRDefault="00DF6AC0">
            <w:pPr>
              <w:jc w:val="center"/>
              <w:rPr>
                <w:iCs/>
                <w:sz w:val="20"/>
              </w:rPr>
            </w:pPr>
            <w:r>
              <w:rPr>
                <w:iCs/>
                <w:sz w:val="20"/>
              </w:rPr>
              <w:t>90</w:t>
            </w:r>
          </w:p>
          <w:p w14:paraId="6DEB6E22" w14:textId="77777777" w:rsidR="007A1669" w:rsidRDefault="007A1669">
            <w:pPr>
              <w:jc w:val="center"/>
              <w:rPr>
                <w:rFonts w:eastAsia="Calibri"/>
                <w:bCs/>
                <w:iCs/>
                <w:sz w:val="20"/>
              </w:rPr>
            </w:pPr>
          </w:p>
        </w:tc>
        <w:tc>
          <w:tcPr>
            <w:tcW w:w="495" w:type="pct"/>
            <w:shd w:val="clear" w:color="auto" w:fill="DEEAF6" w:themeFill="accent1" w:themeFillTint="33"/>
          </w:tcPr>
          <w:p w14:paraId="7BED10CC" w14:textId="77777777" w:rsidR="007A1669" w:rsidRDefault="007A1669">
            <w:pPr>
              <w:rPr>
                <w:i/>
                <w:iCs/>
                <w:color w:val="808080"/>
                <w:sz w:val="20"/>
              </w:rPr>
            </w:pPr>
          </w:p>
        </w:tc>
        <w:tc>
          <w:tcPr>
            <w:tcW w:w="1114" w:type="pct"/>
            <w:shd w:val="clear" w:color="auto" w:fill="DEEAF6" w:themeFill="accent1" w:themeFillTint="33"/>
          </w:tcPr>
          <w:p w14:paraId="50AA6B74" w14:textId="77777777" w:rsidR="007A1669" w:rsidRDefault="007A1669">
            <w:pPr>
              <w:rPr>
                <w:i/>
                <w:iCs/>
                <w:color w:val="808080"/>
                <w:sz w:val="20"/>
              </w:rPr>
            </w:pPr>
          </w:p>
        </w:tc>
      </w:tr>
      <w:tr w:rsidR="007A1669" w14:paraId="42DEE2CB" w14:textId="77777777">
        <w:trPr>
          <w:trHeight w:val="381"/>
        </w:trPr>
        <w:tc>
          <w:tcPr>
            <w:tcW w:w="176" w:type="pct"/>
            <w:vMerge/>
          </w:tcPr>
          <w:p w14:paraId="6D722437" w14:textId="77777777" w:rsidR="007A1669" w:rsidRDefault="007A1669">
            <w:pPr>
              <w:rPr>
                <w:i/>
                <w:iCs/>
                <w:sz w:val="20"/>
              </w:rPr>
            </w:pPr>
          </w:p>
        </w:tc>
        <w:tc>
          <w:tcPr>
            <w:tcW w:w="467" w:type="pct"/>
            <w:vMerge/>
          </w:tcPr>
          <w:p w14:paraId="4EE449CA" w14:textId="77777777" w:rsidR="007A1669" w:rsidRDefault="007A1669">
            <w:pPr>
              <w:rPr>
                <w:bCs/>
                <w:i/>
                <w:iCs/>
                <w:sz w:val="20"/>
              </w:rPr>
            </w:pPr>
          </w:p>
        </w:tc>
        <w:tc>
          <w:tcPr>
            <w:tcW w:w="362" w:type="pct"/>
            <w:vMerge/>
          </w:tcPr>
          <w:p w14:paraId="26EFB54F" w14:textId="77777777" w:rsidR="007A1669" w:rsidRDefault="007A1669">
            <w:pPr>
              <w:jc w:val="both"/>
              <w:rPr>
                <w:i/>
                <w:iCs/>
                <w:sz w:val="20"/>
              </w:rPr>
            </w:pPr>
          </w:p>
        </w:tc>
        <w:tc>
          <w:tcPr>
            <w:tcW w:w="388" w:type="pct"/>
            <w:shd w:val="clear" w:color="auto" w:fill="auto"/>
          </w:tcPr>
          <w:p w14:paraId="550B52E4" w14:textId="77777777" w:rsidR="007A1669" w:rsidRDefault="00DF6AC0">
            <w:pPr>
              <w:rPr>
                <w:iCs/>
                <w:sz w:val="20"/>
              </w:rPr>
            </w:pPr>
            <w:r>
              <w:rPr>
                <w:iCs/>
                <w:sz w:val="20"/>
              </w:rPr>
              <w:t>Rezultato</w:t>
            </w:r>
          </w:p>
        </w:tc>
        <w:tc>
          <w:tcPr>
            <w:tcW w:w="915" w:type="pct"/>
            <w:shd w:val="clear" w:color="auto" w:fill="auto"/>
          </w:tcPr>
          <w:p w14:paraId="2E77E1B3" w14:textId="77777777" w:rsidR="007A1669" w:rsidRDefault="00DF6AC0">
            <w:pPr>
              <w:textAlignment w:val="baseline"/>
              <w:rPr>
                <w:iCs/>
                <w:sz w:val="20"/>
                <w:lang w:eastAsia="lt-LT"/>
              </w:rPr>
            </w:pPr>
            <w:r>
              <w:rPr>
                <w:iCs/>
                <w:sz w:val="20"/>
                <w:lang w:eastAsia="lt-LT"/>
              </w:rPr>
              <w:t>Mokinių besinaudojančių sukurta visos dienos mokyklos infrastruktūra skaičius (asmenys per metus)</w:t>
            </w:r>
            <w:r>
              <w:rPr>
                <w:iCs/>
                <w:sz w:val="20"/>
                <w:vertAlign w:val="superscript"/>
              </w:rPr>
              <w:t xml:space="preserve"> </w:t>
            </w:r>
            <w:r>
              <w:rPr>
                <w:iCs/>
                <w:sz w:val="20"/>
                <w:vertAlign w:val="superscript"/>
              </w:rPr>
              <w:footnoteReference w:id="16"/>
            </w:r>
          </w:p>
        </w:tc>
        <w:tc>
          <w:tcPr>
            <w:tcW w:w="358" w:type="pct"/>
            <w:shd w:val="clear" w:color="auto" w:fill="auto"/>
          </w:tcPr>
          <w:p w14:paraId="481A66F2" w14:textId="77777777" w:rsidR="007A1669" w:rsidRDefault="00DF6AC0">
            <w:pPr>
              <w:jc w:val="center"/>
              <w:rPr>
                <w:iCs/>
                <w:sz w:val="20"/>
              </w:rPr>
            </w:pPr>
            <w:r>
              <w:rPr>
                <w:iCs/>
                <w:sz w:val="20"/>
              </w:rPr>
              <w:t>0</w:t>
            </w:r>
          </w:p>
          <w:p w14:paraId="37EC205D" w14:textId="77777777" w:rsidR="007A1669" w:rsidRDefault="00DF6AC0">
            <w:pPr>
              <w:jc w:val="center"/>
              <w:rPr>
                <w:iCs/>
                <w:sz w:val="20"/>
              </w:rPr>
            </w:pPr>
            <w:r>
              <w:rPr>
                <w:iCs/>
                <w:sz w:val="20"/>
              </w:rPr>
              <w:t>(2021 m.)</w:t>
            </w:r>
          </w:p>
        </w:tc>
        <w:tc>
          <w:tcPr>
            <w:tcW w:w="344" w:type="pct"/>
            <w:shd w:val="clear" w:color="auto" w:fill="auto"/>
          </w:tcPr>
          <w:p w14:paraId="78A27071" w14:textId="77777777" w:rsidR="007A1669" w:rsidRDefault="00DF6AC0">
            <w:pPr>
              <w:jc w:val="center"/>
              <w:rPr>
                <w:iCs/>
                <w:color w:val="FF0000"/>
                <w:sz w:val="20"/>
              </w:rPr>
            </w:pPr>
            <w:r>
              <w:rPr>
                <w:iCs/>
                <w:sz w:val="20"/>
              </w:rPr>
              <w:t>0</w:t>
            </w:r>
          </w:p>
        </w:tc>
        <w:tc>
          <w:tcPr>
            <w:tcW w:w="381" w:type="pct"/>
            <w:shd w:val="clear" w:color="auto" w:fill="auto"/>
          </w:tcPr>
          <w:p w14:paraId="0AC08508" w14:textId="77777777" w:rsidR="007A1669" w:rsidRDefault="00DF6AC0">
            <w:pPr>
              <w:jc w:val="center"/>
              <w:rPr>
                <w:iCs/>
                <w:color w:val="FF0000"/>
                <w:sz w:val="20"/>
              </w:rPr>
            </w:pPr>
            <w:r>
              <w:rPr>
                <w:iCs/>
                <w:sz w:val="20"/>
              </w:rPr>
              <w:t>780</w:t>
            </w:r>
          </w:p>
        </w:tc>
        <w:tc>
          <w:tcPr>
            <w:tcW w:w="495" w:type="pct"/>
            <w:shd w:val="clear" w:color="auto" w:fill="DEEAF6" w:themeFill="accent1" w:themeFillTint="33"/>
          </w:tcPr>
          <w:p w14:paraId="16BC3FA0" w14:textId="77777777" w:rsidR="007A1669" w:rsidRDefault="007A1669">
            <w:pPr>
              <w:rPr>
                <w:i/>
                <w:iCs/>
                <w:color w:val="808080"/>
                <w:sz w:val="20"/>
              </w:rPr>
            </w:pPr>
          </w:p>
        </w:tc>
        <w:tc>
          <w:tcPr>
            <w:tcW w:w="1114" w:type="pct"/>
            <w:shd w:val="clear" w:color="auto" w:fill="DEEAF6" w:themeFill="accent1" w:themeFillTint="33"/>
          </w:tcPr>
          <w:p w14:paraId="4EE1AE0C" w14:textId="77777777" w:rsidR="007A1669" w:rsidRDefault="007A1669">
            <w:pPr>
              <w:rPr>
                <w:i/>
                <w:iCs/>
                <w:color w:val="808080"/>
                <w:sz w:val="20"/>
              </w:rPr>
            </w:pPr>
          </w:p>
        </w:tc>
      </w:tr>
      <w:tr w:rsidR="007A1669" w14:paraId="5ADC8820" w14:textId="77777777">
        <w:trPr>
          <w:trHeight w:val="381"/>
        </w:trPr>
        <w:tc>
          <w:tcPr>
            <w:tcW w:w="176" w:type="pct"/>
            <w:vMerge/>
          </w:tcPr>
          <w:p w14:paraId="7BAF56D1" w14:textId="77777777" w:rsidR="007A1669" w:rsidRDefault="007A1669">
            <w:pPr>
              <w:rPr>
                <w:i/>
                <w:iCs/>
                <w:sz w:val="20"/>
              </w:rPr>
            </w:pPr>
          </w:p>
        </w:tc>
        <w:tc>
          <w:tcPr>
            <w:tcW w:w="467" w:type="pct"/>
            <w:vMerge/>
          </w:tcPr>
          <w:p w14:paraId="10A27E4C" w14:textId="77777777" w:rsidR="007A1669" w:rsidRDefault="007A1669">
            <w:pPr>
              <w:rPr>
                <w:bCs/>
                <w:i/>
                <w:iCs/>
                <w:sz w:val="20"/>
              </w:rPr>
            </w:pPr>
          </w:p>
        </w:tc>
        <w:tc>
          <w:tcPr>
            <w:tcW w:w="362" w:type="pct"/>
            <w:vMerge/>
          </w:tcPr>
          <w:p w14:paraId="44D3F284" w14:textId="77777777" w:rsidR="007A1669" w:rsidRDefault="007A1669">
            <w:pPr>
              <w:jc w:val="both"/>
              <w:rPr>
                <w:i/>
                <w:iCs/>
                <w:sz w:val="20"/>
              </w:rPr>
            </w:pPr>
          </w:p>
        </w:tc>
        <w:tc>
          <w:tcPr>
            <w:tcW w:w="388" w:type="pct"/>
            <w:shd w:val="clear" w:color="auto" w:fill="auto"/>
          </w:tcPr>
          <w:p w14:paraId="120B81AE" w14:textId="77777777" w:rsidR="007A1669" w:rsidRDefault="00DF6AC0">
            <w:pPr>
              <w:jc w:val="both"/>
              <w:rPr>
                <w:iCs/>
                <w:color w:val="808080"/>
                <w:sz w:val="20"/>
              </w:rPr>
            </w:pPr>
            <w:r>
              <w:rPr>
                <w:iCs/>
                <w:sz w:val="20"/>
              </w:rPr>
              <w:t>Rezultato</w:t>
            </w:r>
          </w:p>
        </w:tc>
        <w:tc>
          <w:tcPr>
            <w:tcW w:w="915" w:type="pct"/>
            <w:shd w:val="clear" w:color="auto" w:fill="auto"/>
          </w:tcPr>
          <w:p w14:paraId="5E7AADE0" w14:textId="77777777" w:rsidR="007A1669" w:rsidRDefault="00DF6AC0">
            <w:pPr>
              <w:textAlignment w:val="baseline"/>
              <w:rPr>
                <w:iCs/>
                <w:sz w:val="20"/>
              </w:rPr>
            </w:pPr>
            <w:r>
              <w:rPr>
                <w:rFonts w:eastAsia="Calibri"/>
                <w:iCs/>
                <w:sz w:val="20"/>
                <w:lang w:eastAsia="lt-LT" w:bidi="lt-LT"/>
              </w:rPr>
              <w:t>Naujų arba modernizuotų socialinių būstų naudotojų skaičius per metus (naudotojai per metus)</w:t>
            </w:r>
            <w:r>
              <w:rPr>
                <w:iCs/>
                <w:sz w:val="20"/>
                <w:vertAlign w:val="superscript"/>
              </w:rPr>
              <w:t xml:space="preserve"> </w:t>
            </w:r>
            <w:r>
              <w:rPr>
                <w:iCs/>
                <w:sz w:val="20"/>
                <w:vertAlign w:val="superscript"/>
              </w:rPr>
              <w:footnoteReference w:id="17"/>
            </w:r>
          </w:p>
        </w:tc>
        <w:tc>
          <w:tcPr>
            <w:tcW w:w="358" w:type="pct"/>
            <w:shd w:val="clear" w:color="auto" w:fill="auto"/>
          </w:tcPr>
          <w:p w14:paraId="236D5706" w14:textId="77777777" w:rsidR="007A1669" w:rsidRDefault="00DF6AC0">
            <w:pPr>
              <w:jc w:val="center"/>
              <w:rPr>
                <w:iCs/>
                <w:sz w:val="20"/>
              </w:rPr>
            </w:pPr>
            <w:r>
              <w:rPr>
                <w:iCs/>
                <w:sz w:val="20"/>
              </w:rPr>
              <w:t xml:space="preserve">0 </w:t>
            </w:r>
          </w:p>
          <w:p w14:paraId="34B04331" w14:textId="77777777" w:rsidR="007A1669" w:rsidRDefault="00DF6AC0">
            <w:pPr>
              <w:jc w:val="center"/>
              <w:rPr>
                <w:iCs/>
                <w:sz w:val="20"/>
              </w:rPr>
            </w:pPr>
            <w:r>
              <w:rPr>
                <w:iCs/>
                <w:sz w:val="20"/>
              </w:rPr>
              <w:t>(2021 m.)</w:t>
            </w:r>
          </w:p>
        </w:tc>
        <w:tc>
          <w:tcPr>
            <w:tcW w:w="344" w:type="pct"/>
            <w:shd w:val="clear" w:color="auto" w:fill="auto"/>
          </w:tcPr>
          <w:p w14:paraId="690E899D" w14:textId="77777777" w:rsidR="007A1669" w:rsidRDefault="00DF6AC0">
            <w:pPr>
              <w:jc w:val="center"/>
              <w:rPr>
                <w:rFonts w:eastAsia="Calibri"/>
                <w:bCs/>
                <w:iCs/>
                <w:color w:val="808080"/>
                <w:sz w:val="20"/>
              </w:rPr>
            </w:pPr>
            <w:r>
              <w:rPr>
                <w:rFonts w:eastAsia="Calibri"/>
                <w:iCs/>
                <w:sz w:val="20"/>
              </w:rPr>
              <w:t>10</w:t>
            </w:r>
          </w:p>
        </w:tc>
        <w:tc>
          <w:tcPr>
            <w:tcW w:w="381" w:type="pct"/>
            <w:shd w:val="clear" w:color="auto" w:fill="auto"/>
          </w:tcPr>
          <w:p w14:paraId="6DC22B91" w14:textId="77777777" w:rsidR="007A1669" w:rsidRDefault="00DF6AC0">
            <w:pPr>
              <w:jc w:val="center"/>
              <w:rPr>
                <w:rFonts w:eastAsia="Calibri"/>
                <w:bCs/>
                <w:iCs/>
                <w:color w:val="808080"/>
                <w:sz w:val="20"/>
              </w:rPr>
            </w:pPr>
            <w:r>
              <w:rPr>
                <w:rFonts w:eastAsia="Calibri"/>
                <w:bCs/>
                <w:iCs/>
                <w:sz w:val="20"/>
              </w:rPr>
              <w:t>150</w:t>
            </w:r>
          </w:p>
        </w:tc>
        <w:tc>
          <w:tcPr>
            <w:tcW w:w="495" w:type="pct"/>
            <w:shd w:val="clear" w:color="auto" w:fill="DEEAF6" w:themeFill="accent1" w:themeFillTint="33"/>
          </w:tcPr>
          <w:p w14:paraId="4D0E4A38" w14:textId="77777777" w:rsidR="007A1669" w:rsidRDefault="007A1669">
            <w:pPr>
              <w:rPr>
                <w:i/>
                <w:iCs/>
                <w:color w:val="808080"/>
                <w:sz w:val="20"/>
              </w:rPr>
            </w:pPr>
          </w:p>
        </w:tc>
        <w:tc>
          <w:tcPr>
            <w:tcW w:w="1114" w:type="pct"/>
            <w:shd w:val="clear" w:color="auto" w:fill="DEEAF6" w:themeFill="accent1" w:themeFillTint="33"/>
          </w:tcPr>
          <w:p w14:paraId="38421997" w14:textId="77777777" w:rsidR="007A1669" w:rsidRDefault="007A1669">
            <w:pPr>
              <w:rPr>
                <w:i/>
                <w:iCs/>
                <w:color w:val="808080"/>
                <w:sz w:val="20"/>
              </w:rPr>
            </w:pPr>
          </w:p>
        </w:tc>
      </w:tr>
      <w:tr w:rsidR="007A1669" w14:paraId="54027817" w14:textId="77777777">
        <w:trPr>
          <w:trHeight w:val="381"/>
        </w:trPr>
        <w:tc>
          <w:tcPr>
            <w:tcW w:w="176" w:type="pct"/>
            <w:vMerge/>
          </w:tcPr>
          <w:p w14:paraId="595F1E66" w14:textId="77777777" w:rsidR="007A1669" w:rsidRDefault="007A1669">
            <w:pPr>
              <w:rPr>
                <w:i/>
                <w:iCs/>
                <w:sz w:val="20"/>
              </w:rPr>
            </w:pPr>
          </w:p>
        </w:tc>
        <w:tc>
          <w:tcPr>
            <w:tcW w:w="467" w:type="pct"/>
            <w:vMerge/>
          </w:tcPr>
          <w:p w14:paraId="311E02AD" w14:textId="77777777" w:rsidR="007A1669" w:rsidRDefault="007A1669">
            <w:pPr>
              <w:rPr>
                <w:bCs/>
                <w:i/>
                <w:iCs/>
                <w:sz w:val="20"/>
              </w:rPr>
            </w:pPr>
          </w:p>
        </w:tc>
        <w:tc>
          <w:tcPr>
            <w:tcW w:w="362" w:type="pct"/>
            <w:vMerge/>
          </w:tcPr>
          <w:p w14:paraId="67597598" w14:textId="77777777" w:rsidR="007A1669" w:rsidRDefault="007A1669">
            <w:pPr>
              <w:jc w:val="both"/>
              <w:rPr>
                <w:i/>
                <w:iCs/>
                <w:sz w:val="20"/>
              </w:rPr>
            </w:pPr>
          </w:p>
        </w:tc>
        <w:tc>
          <w:tcPr>
            <w:tcW w:w="388" w:type="pct"/>
            <w:shd w:val="clear" w:color="auto" w:fill="auto"/>
          </w:tcPr>
          <w:p w14:paraId="6E0144BF" w14:textId="77777777" w:rsidR="007A1669" w:rsidRDefault="00DF6AC0">
            <w:pPr>
              <w:jc w:val="both"/>
              <w:rPr>
                <w:iCs/>
                <w:color w:val="808080"/>
                <w:sz w:val="20"/>
              </w:rPr>
            </w:pPr>
            <w:r>
              <w:rPr>
                <w:iCs/>
                <w:sz w:val="20"/>
              </w:rPr>
              <w:t>Rezultato</w:t>
            </w:r>
          </w:p>
        </w:tc>
        <w:tc>
          <w:tcPr>
            <w:tcW w:w="915" w:type="pct"/>
            <w:shd w:val="clear" w:color="auto" w:fill="auto"/>
          </w:tcPr>
          <w:p w14:paraId="41B74F3E" w14:textId="77777777" w:rsidR="007A1669" w:rsidRDefault="00DF6AC0">
            <w:pPr>
              <w:textAlignment w:val="baseline"/>
              <w:rPr>
                <w:rFonts w:eastAsia="Calibri"/>
                <w:iCs/>
                <w:sz w:val="20"/>
                <w:lang w:eastAsia="lt-LT" w:bidi="lt-LT"/>
              </w:rPr>
            </w:pPr>
            <w:r>
              <w:rPr>
                <w:rFonts w:eastAsia="Calibri"/>
                <w:iCs/>
                <w:sz w:val="20"/>
                <w:lang w:eastAsia="lt-LT" w:bidi="lt-LT"/>
              </w:rPr>
              <w:t xml:space="preserve">Asmenų, turinčių intelekto ir (ar) psichikos negalią, gavusių paslaugas naujoje ar modernizuotoje infrastruktūroje skaičius per metus (asmenys per metus) </w:t>
            </w:r>
            <w:r>
              <w:rPr>
                <w:iCs/>
                <w:sz w:val="20"/>
                <w:vertAlign w:val="superscript"/>
              </w:rPr>
              <w:footnoteReference w:id="18"/>
            </w:r>
          </w:p>
        </w:tc>
        <w:tc>
          <w:tcPr>
            <w:tcW w:w="358" w:type="pct"/>
            <w:shd w:val="clear" w:color="auto" w:fill="auto"/>
          </w:tcPr>
          <w:p w14:paraId="3067E11B" w14:textId="77777777" w:rsidR="007A1669" w:rsidRDefault="00DF6AC0">
            <w:pPr>
              <w:jc w:val="center"/>
              <w:rPr>
                <w:iCs/>
                <w:sz w:val="20"/>
              </w:rPr>
            </w:pPr>
            <w:r>
              <w:rPr>
                <w:iCs/>
                <w:sz w:val="20"/>
              </w:rPr>
              <w:t xml:space="preserve">0 </w:t>
            </w:r>
          </w:p>
          <w:p w14:paraId="1C338BA6" w14:textId="77777777" w:rsidR="007A1669" w:rsidRDefault="00DF6AC0">
            <w:pPr>
              <w:jc w:val="center"/>
              <w:rPr>
                <w:iCs/>
                <w:sz w:val="20"/>
              </w:rPr>
            </w:pPr>
            <w:r>
              <w:rPr>
                <w:iCs/>
                <w:sz w:val="20"/>
              </w:rPr>
              <w:t>(2021 m.)</w:t>
            </w:r>
          </w:p>
        </w:tc>
        <w:tc>
          <w:tcPr>
            <w:tcW w:w="344" w:type="pct"/>
            <w:shd w:val="clear" w:color="auto" w:fill="auto"/>
          </w:tcPr>
          <w:p w14:paraId="008113AF" w14:textId="77777777" w:rsidR="007A1669" w:rsidRDefault="00DF6AC0">
            <w:pPr>
              <w:jc w:val="center"/>
              <w:rPr>
                <w:rFonts w:eastAsia="Calibri"/>
                <w:bCs/>
                <w:iCs/>
                <w:color w:val="808080"/>
                <w:sz w:val="20"/>
              </w:rPr>
            </w:pPr>
            <w:r>
              <w:rPr>
                <w:iCs/>
                <w:sz w:val="20"/>
              </w:rPr>
              <w:t>4</w:t>
            </w:r>
          </w:p>
        </w:tc>
        <w:tc>
          <w:tcPr>
            <w:tcW w:w="381" w:type="pct"/>
            <w:shd w:val="clear" w:color="auto" w:fill="auto"/>
          </w:tcPr>
          <w:p w14:paraId="72DCD2C6" w14:textId="77777777" w:rsidR="007A1669" w:rsidRDefault="00DF6AC0">
            <w:pPr>
              <w:jc w:val="center"/>
              <w:rPr>
                <w:rFonts w:eastAsia="Calibri"/>
                <w:bCs/>
                <w:iCs/>
                <w:sz w:val="20"/>
              </w:rPr>
            </w:pPr>
            <w:r>
              <w:rPr>
                <w:rFonts w:eastAsia="Calibri"/>
                <w:bCs/>
                <w:iCs/>
                <w:sz w:val="20"/>
              </w:rPr>
              <w:t>30</w:t>
            </w:r>
          </w:p>
          <w:p w14:paraId="1C8EEA99" w14:textId="77777777" w:rsidR="007A1669" w:rsidRDefault="007A1669">
            <w:pPr>
              <w:jc w:val="center"/>
              <w:rPr>
                <w:rFonts w:eastAsia="Calibri"/>
                <w:bCs/>
                <w:iCs/>
                <w:color w:val="808080"/>
                <w:sz w:val="20"/>
              </w:rPr>
            </w:pPr>
          </w:p>
        </w:tc>
        <w:tc>
          <w:tcPr>
            <w:tcW w:w="495" w:type="pct"/>
            <w:shd w:val="clear" w:color="auto" w:fill="DEEAF6" w:themeFill="accent1" w:themeFillTint="33"/>
          </w:tcPr>
          <w:p w14:paraId="31CAA78E" w14:textId="77777777" w:rsidR="007A1669" w:rsidRDefault="007A1669">
            <w:pPr>
              <w:rPr>
                <w:i/>
                <w:iCs/>
                <w:color w:val="808080"/>
                <w:sz w:val="20"/>
              </w:rPr>
            </w:pPr>
          </w:p>
        </w:tc>
        <w:tc>
          <w:tcPr>
            <w:tcW w:w="1114" w:type="pct"/>
            <w:shd w:val="clear" w:color="auto" w:fill="DEEAF6" w:themeFill="accent1" w:themeFillTint="33"/>
          </w:tcPr>
          <w:p w14:paraId="468AC05D" w14:textId="77777777" w:rsidR="007A1669" w:rsidRDefault="007A1669">
            <w:pPr>
              <w:rPr>
                <w:i/>
                <w:iCs/>
                <w:color w:val="808080"/>
                <w:sz w:val="20"/>
              </w:rPr>
            </w:pPr>
          </w:p>
        </w:tc>
      </w:tr>
      <w:tr w:rsidR="007A1669" w14:paraId="5981576D" w14:textId="77777777">
        <w:trPr>
          <w:trHeight w:val="381"/>
        </w:trPr>
        <w:tc>
          <w:tcPr>
            <w:tcW w:w="176" w:type="pct"/>
            <w:vMerge/>
          </w:tcPr>
          <w:p w14:paraId="7DC5EF0E" w14:textId="77777777" w:rsidR="007A1669" w:rsidRDefault="007A1669">
            <w:pPr>
              <w:rPr>
                <w:i/>
                <w:iCs/>
                <w:sz w:val="20"/>
              </w:rPr>
            </w:pPr>
          </w:p>
        </w:tc>
        <w:tc>
          <w:tcPr>
            <w:tcW w:w="467" w:type="pct"/>
            <w:vMerge/>
          </w:tcPr>
          <w:p w14:paraId="2D70F116" w14:textId="77777777" w:rsidR="007A1669" w:rsidRDefault="007A1669">
            <w:pPr>
              <w:rPr>
                <w:bCs/>
                <w:i/>
                <w:iCs/>
                <w:sz w:val="20"/>
              </w:rPr>
            </w:pPr>
          </w:p>
        </w:tc>
        <w:tc>
          <w:tcPr>
            <w:tcW w:w="362" w:type="pct"/>
            <w:vMerge/>
          </w:tcPr>
          <w:p w14:paraId="60DD9C5A" w14:textId="77777777" w:rsidR="007A1669" w:rsidRDefault="007A1669">
            <w:pPr>
              <w:jc w:val="both"/>
              <w:rPr>
                <w:i/>
                <w:iCs/>
                <w:sz w:val="20"/>
              </w:rPr>
            </w:pPr>
          </w:p>
        </w:tc>
        <w:tc>
          <w:tcPr>
            <w:tcW w:w="388" w:type="pct"/>
            <w:shd w:val="clear" w:color="auto" w:fill="auto"/>
          </w:tcPr>
          <w:p w14:paraId="30C40DDA" w14:textId="77777777" w:rsidR="007A1669" w:rsidRDefault="00DF6AC0">
            <w:pPr>
              <w:jc w:val="both"/>
              <w:rPr>
                <w:iCs/>
                <w:color w:val="808080"/>
                <w:sz w:val="20"/>
              </w:rPr>
            </w:pPr>
            <w:r>
              <w:rPr>
                <w:iCs/>
                <w:sz w:val="20"/>
              </w:rPr>
              <w:t>Rezultato</w:t>
            </w:r>
          </w:p>
        </w:tc>
        <w:tc>
          <w:tcPr>
            <w:tcW w:w="915" w:type="pct"/>
            <w:shd w:val="clear" w:color="auto" w:fill="auto"/>
          </w:tcPr>
          <w:p w14:paraId="6C541FE9" w14:textId="77777777" w:rsidR="007A1669" w:rsidRDefault="00DF6AC0">
            <w:pPr>
              <w:textAlignment w:val="baseline"/>
              <w:rPr>
                <w:rFonts w:eastAsia="Calibri"/>
                <w:bCs/>
                <w:iCs/>
                <w:sz w:val="20"/>
              </w:rPr>
            </w:pPr>
            <w:r>
              <w:rPr>
                <w:rFonts w:eastAsia="Calibri"/>
                <w:iCs/>
                <w:sz w:val="20"/>
                <w:lang w:eastAsia="lt-LT" w:bidi="lt-LT"/>
              </w:rPr>
              <w:t>Asmenų, turinčių intelekto ir (ar) psichikos negalią, gyvenančių stacionariose socialinės globos įstaigose, mažėjimas (asmenys)</w:t>
            </w:r>
            <w:r>
              <w:rPr>
                <w:rFonts w:eastAsia="Calibri"/>
                <w:bCs/>
                <w:iCs/>
                <w:sz w:val="20"/>
                <w:vertAlign w:val="superscript"/>
              </w:rPr>
              <w:t xml:space="preserve"> </w:t>
            </w:r>
            <w:r>
              <w:rPr>
                <w:rFonts w:eastAsia="Calibri"/>
                <w:bCs/>
                <w:iCs/>
                <w:sz w:val="20"/>
                <w:vertAlign w:val="superscript"/>
              </w:rPr>
              <w:footnoteReference w:id="19"/>
            </w:r>
          </w:p>
        </w:tc>
        <w:tc>
          <w:tcPr>
            <w:tcW w:w="358" w:type="pct"/>
            <w:shd w:val="clear" w:color="auto" w:fill="auto"/>
          </w:tcPr>
          <w:p w14:paraId="725924ED" w14:textId="77777777" w:rsidR="007A1669" w:rsidRDefault="00DF6AC0">
            <w:pPr>
              <w:jc w:val="center"/>
              <w:rPr>
                <w:iCs/>
                <w:sz w:val="20"/>
              </w:rPr>
            </w:pPr>
            <w:r>
              <w:rPr>
                <w:iCs/>
                <w:sz w:val="20"/>
              </w:rPr>
              <w:t xml:space="preserve">97 </w:t>
            </w:r>
          </w:p>
          <w:p w14:paraId="60EA9EE4" w14:textId="77777777" w:rsidR="007A1669" w:rsidRDefault="00DF6AC0">
            <w:pPr>
              <w:jc w:val="center"/>
              <w:rPr>
                <w:iCs/>
                <w:sz w:val="16"/>
                <w:szCs w:val="16"/>
              </w:rPr>
            </w:pPr>
            <w:r>
              <w:rPr>
                <w:iCs/>
                <w:sz w:val="16"/>
                <w:szCs w:val="16"/>
              </w:rPr>
              <w:t>(2022 m.)</w:t>
            </w:r>
            <w:r>
              <w:rPr>
                <w:iCs/>
                <w:sz w:val="16"/>
                <w:szCs w:val="16"/>
                <w:vertAlign w:val="superscript"/>
              </w:rPr>
              <w:footnoteReference w:id="20"/>
            </w:r>
          </w:p>
        </w:tc>
        <w:tc>
          <w:tcPr>
            <w:tcW w:w="344" w:type="pct"/>
            <w:shd w:val="clear" w:color="auto" w:fill="auto"/>
          </w:tcPr>
          <w:p w14:paraId="23DE8857" w14:textId="77777777" w:rsidR="007A1669" w:rsidRDefault="00DF6AC0">
            <w:pPr>
              <w:jc w:val="center"/>
              <w:rPr>
                <w:iCs/>
                <w:sz w:val="20"/>
              </w:rPr>
            </w:pPr>
            <w:r>
              <w:rPr>
                <w:rFonts w:eastAsia="Calibri"/>
                <w:bCs/>
                <w:iCs/>
                <w:sz w:val="20"/>
              </w:rPr>
              <w:t>91</w:t>
            </w:r>
          </w:p>
        </w:tc>
        <w:tc>
          <w:tcPr>
            <w:tcW w:w="381" w:type="pct"/>
            <w:shd w:val="clear" w:color="auto" w:fill="auto"/>
          </w:tcPr>
          <w:p w14:paraId="2B214095" w14:textId="77777777" w:rsidR="007A1669" w:rsidRDefault="00DF6AC0">
            <w:pPr>
              <w:jc w:val="center"/>
              <w:rPr>
                <w:rFonts w:eastAsia="Calibri"/>
                <w:bCs/>
                <w:iCs/>
                <w:sz w:val="20"/>
              </w:rPr>
            </w:pPr>
            <w:r>
              <w:rPr>
                <w:rFonts w:eastAsia="Calibri"/>
                <w:bCs/>
                <w:iCs/>
                <w:sz w:val="20"/>
              </w:rPr>
              <w:t>67</w:t>
            </w:r>
          </w:p>
        </w:tc>
        <w:tc>
          <w:tcPr>
            <w:tcW w:w="495" w:type="pct"/>
            <w:shd w:val="clear" w:color="auto" w:fill="DEEAF6" w:themeFill="accent1" w:themeFillTint="33"/>
          </w:tcPr>
          <w:p w14:paraId="35B758D7" w14:textId="77777777" w:rsidR="007A1669" w:rsidRDefault="007A1669">
            <w:pPr>
              <w:rPr>
                <w:i/>
                <w:iCs/>
                <w:color w:val="808080"/>
                <w:sz w:val="20"/>
              </w:rPr>
            </w:pPr>
          </w:p>
        </w:tc>
        <w:tc>
          <w:tcPr>
            <w:tcW w:w="1114" w:type="pct"/>
            <w:shd w:val="clear" w:color="auto" w:fill="DEEAF6" w:themeFill="accent1" w:themeFillTint="33"/>
          </w:tcPr>
          <w:p w14:paraId="55D7F93C" w14:textId="77777777" w:rsidR="007A1669" w:rsidRDefault="007A1669">
            <w:pPr>
              <w:rPr>
                <w:i/>
                <w:iCs/>
                <w:color w:val="808080"/>
                <w:sz w:val="20"/>
              </w:rPr>
            </w:pPr>
          </w:p>
        </w:tc>
      </w:tr>
      <w:tr w:rsidR="007A1669" w14:paraId="50E69E77" w14:textId="77777777">
        <w:trPr>
          <w:trHeight w:val="327"/>
        </w:trPr>
        <w:tc>
          <w:tcPr>
            <w:tcW w:w="176" w:type="pct"/>
            <w:vMerge/>
          </w:tcPr>
          <w:p w14:paraId="5203C843" w14:textId="77777777" w:rsidR="007A1669" w:rsidRDefault="007A1669">
            <w:pPr>
              <w:rPr>
                <w:i/>
                <w:iCs/>
                <w:sz w:val="20"/>
              </w:rPr>
            </w:pPr>
          </w:p>
        </w:tc>
        <w:tc>
          <w:tcPr>
            <w:tcW w:w="467" w:type="pct"/>
            <w:vMerge/>
          </w:tcPr>
          <w:p w14:paraId="7626A01B" w14:textId="77777777" w:rsidR="007A1669" w:rsidRDefault="007A1669">
            <w:pPr>
              <w:rPr>
                <w:bCs/>
                <w:i/>
                <w:iCs/>
                <w:sz w:val="20"/>
              </w:rPr>
            </w:pPr>
          </w:p>
        </w:tc>
        <w:tc>
          <w:tcPr>
            <w:tcW w:w="362" w:type="pct"/>
            <w:vMerge/>
          </w:tcPr>
          <w:p w14:paraId="42D92FFB" w14:textId="77777777" w:rsidR="007A1669" w:rsidRDefault="007A1669">
            <w:pPr>
              <w:jc w:val="both"/>
              <w:rPr>
                <w:i/>
                <w:iCs/>
                <w:sz w:val="20"/>
              </w:rPr>
            </w:pPr>
          </w:p>
        </w:tc>
        <w:tc>
          <w:tcPr>
            <w:tcW w:w="388" w:type="pct"/>
            <w:shd w:val="clear" w:color="auto" w:fill="auto"/>
          </w:tcPr>
          <w:p w14:paraId="211299E9" w14:textId="77777777" w:rsidR="007A1669" w:rsidRDefault="00DF6AC0">
            <w:pPr>
              <w:jc w:val="both"/>
              <w:rPr>
                <w:iCs/>
                <w:color w:val="808080"/>
                <w:sz w:val="20"/>
              </w:rPr>
            </w:pPr>
            <w:r>
              <w:rPr>
                <w:iCs/>
                <w:sz w:val="20"/>
              </w:rPr>
              <w:t>Rezultato</w:t>
            </w:r>
          </w:p>
        </w:tc>
        <w:tc>
          <w:tcPr>
            <w:tcW w:w="915" w:type="pct"/>
            <w:shd w:val="clear" w:color="auto" w:fill="auto"/>
          </w:tcPr>
          <w:p w14:paraId="61A73E6F" w14:textId="77777777" w:rsidR="007A1669" w:rsidRDefault="00DF6AC0">
            <w:pPr>
              <w:textAlignment w:val="baseline"/>
              <w:rPr>
                <w:iCs/>
                <w:sz w:val="20"/>
              </w:rPr>
            </w:pPr>
            <w:r>
              <w:rPr>
                <w:rFonts w:eastAsia="Calibri"/>
                <w:iCs/>
                <w:sz w:val="20"/>
                <w:lang w:eastAsia="lt-LT" w:bidi="lt-LT"/>
              </w:rPr>
              <w:t>Socialiai pažeidžiamų, socialinę riziką (atskirtį) patiriančių asmenų, gavusių paslaugas naujoje ar modernizuotoje infrastruktūroje  skaičius per metus (asmenys per metus)</w:t>
            </w:r>
            <w:r>
              <w:rPr>
                <w:iCs/>
                <w:sz w:val="20"/>
                <w:vertAlign w:val="superscript"/>
              </w:rPr>
              <w:t xml:space="preserve"> </w:t>
            </w:r>
            <w:r>
              <w:rPr>
                <w:iCs/>
                <w:sz w:val="20"/>
                <w:vertAlign w:val="superscript"/>
              </w:rPr>
              <w:footnoteReference w:id="21"/>
            </w:r>
          </w:p>
        </w:tc>
        <w:tc>
          <w:tcPr>
            <w:tcW w:w="358" w:type="pct"/>
            <w:shd w:val="clear" w:color="auto" w:fill="auto"/>
          </w:tcPr>
          <w:p w14:paraId="68130A67" w14:textId="77777777" w:rsidR="007A1669" w:rsidRDefault="00DF6AC0">
            <w:pPr>
              <w:jc w:val="center"/>
              <w:rPr>
                <w:iCs/>
                <w:sz w:val="20"/>
              </w:rPr>
            </w:pPr>
            <w:r>
              <w:rPr>
                <w:iCs/>
                <w:sz w:val="20"/>
              </w:rPr>
              <w:t xml:space="preserve">0 </w:t>
            </w:r>
          </w:p>
          <w:p w14:paraId="3D8308B4" w14:textId="77777777" w:rsidR="007A1669" w:rsidRDefault="00DF6AC0">
            <w:pPr>
              <w:jc w:val="center"/>
              <w:rPr>
                <w:iCs/>
                <w:sz w:val="20"/>
              </w:rPr>
            </w:pPr>
            <w:r>
              <w:rPr>
                <w:iCs/>
                <w:sz w:val="20"/>
              </w:rPr>
              <w:t>(2021 m.)</w:t>
            </w:r>
          </w:p>
          <w:p w14:paraId="66F1C1D2" w14:textId="77777777" w:rsidR="007A1669" w:rsidRDefault="007A1669">
            <w:pPr>
              <w:jc w:val="center"/>
              <w:rPr>
                <w:iCs/>
                <w:color w:val="808080"/>
                <w:sz w:val="20"/>
              </w:rPr>
            </w:pPr>
          </w:p>
        </w:tc>
        <w:tc>
          <w:tcPr>
            <w:tcW w:w="344" w:type="pct"/>
            <w:shd w:val="clear" w:color="auto" w:fill="auto"/>
          </w:tcPr>
          <w:p w14:paraId="63A58CB9" w14:textId="77777777" w:rsidR="007A1669" w:rsidRDefault="00DF6AC0">
            <w:pPr>
              <w:jc w:val="center"/>
              <w:rPr>
                <w:rFonts w:eastAsia="Calibri"/>
                <w:bCs/>
                <w:iCs/>
                <w:color w:val="808080"/>
                <w:sz w:val="20"/>
              </w:rPr>
            </w:pPr>
            <w:r>
              <w:rPr>
                <w:iCs/>
                <w:sz w:val="20"/>
              </w:rPr>
              <w:t>20</w:t>
            </w:r>
          </w:p>
        </w:tc>
        <w:tc>
          <w:tcPr>
            <w:tcW w:w="381" w:type="pct"/>
            <w:shd w:val="clear" w:color="auto" w:fill="auto"/>
          </w:tcPr>
          <w:p w14:paraId="61148393" w14:textId="77777777" w:rsidR="007A1669" w:rsidRDefault="00DF6AC0">
            <w:pPr>
              <w:jc w:val="center"/>
              <w:rPr>
                <w:rFonts w:eastAsia="Calibri"/>
                <w:bCs/>
                <w:iCs/>
                <w:color w:val="808080"/>
                <w:sz w:val="20"/>
              </w:rPr>
            </w:pPr>
            <w:r>
              <w:rPr>
                <w:rFonts w:eastAsia="Calibri"/>
                <w:bCs/>
                <w:iCs/>
                <w:sz w:val="20"/>
              </w:rPr>
              <w:t>137</w:t>
            </w:r>
          </w:p>
        </w:tc>
        <w:tc>
          <w:tcPr>
            <w:tcW w:w="495" w:type="pct"/>
            <w:shd w:val="clear" w:color="auto" w:fill="DEEAF6" w:themeFill="accent1" w:themeFillTint="33"/>
          </w:tcPr>
          <w:p w14:paraId="6B088D98" w14:textId="77777777" w:rsidR="007A1669" w:rsidRDefault="007A1669">
            <w:pPr>
              <w:rPr>
                <w:i/>
                <w:iCs/>
                <w:color w:val="808080"/>
                <w:sz w:val="20"/>
              </w:rPr>
            </w:pPr>
          </w:p>
        </w:tc>
        <w:tc>
          <w:tcPr>
            <w:tcW w:w="1114" w:type="pct"/>
            <w:shd w:val="clear" w:color="auto" w:fill="DEEAF6" w:themeFill="accent1" w:themeFillTint="33"/>
          </w:tcPr>
          <w:p w14:paraId="422CEF56" w14:textId="77777777" w:rsidR="007A1669" w:rsidRDefault="007A1669">
            <w:pPr>
              <w:rPr>
                <w:i/>
                <w:iCs/>
                <w:color w:val="808080"/>
                <w:sz w:val="20"/>
              </w:rPr>
            </w:pPr>
          </w:p>
        </w:tc>
      </w:tr>
      <w:tr w:rsidR="007A1669" w14:paraId="54E9A024" w14:textId="77777777">
        <w:trPr>
          <w:trHeight w:val="381"/>
        </w:trPr>
        <w:tc>
          <w:tcPr>
            <w:tcW w:w="176" w:type="pct"/>
            <w:vMerge/>
          </w:tcPr>
          <w:p w14:paraId="3A5A2E79" w14:textId="77777777" w:rsidR="007A1669" w:rsidRDefault="007A1669">
            <w:pPr>
              <w:rPr>
                <w:i/>
                <w:iCs/>
                <w:sz w:val="20"/>
              </w:rPr>
            </w:pPr>
          </w:p>
        </w:tc>
        <w:tc>
          <w:tcPr>
            <w:tcW w:w="467" w:type="pct"/>
            <w:vMerge/>
          </w:tcPr>
          <w:p w14:paraId="30B5995F" w14:textId="77777777" w:rsidR="007A1669" w:rsidRDefault="007A1669">
            <w:pPr>
              <w:rPr>
                <w:bCs/>
                <w:i/>
                <w:iCs/>
                <w:sz w:val="20"/>
              </w:rPr>
            </w:pPr>
          </w:p>
        </w:tc>
        <w:tc>
          <w:tcPr>
            <w:tcW w:w="362" w:type="pct"/>
            <w:vMerge/>
          </w:tcPr>
          <w:p w14:paraId="41C99AF1" w14:textId="77777777" w:rsidR="007A1669" w:rsidRDefault="007A1669">
            <w:pPr>
              <w:jc w:val="both"/>
              <w:rPr>
                <w:i/>
                <w:iCs/>
                <w:sz w:val="20"/>
              </w:rPr>
            </w:pPr>
          </w:p>
        </w:tc>
        <w:tc>
          <w:tcPr>
            <w:tcW w:w="388" w:type="pct"/>
            <w:shd w:val="clear" w:color="auto" w:fill="auto"/>
          </w:tcPr>
          <w:p w14:paraId="6E49E9B0" w14:textId="77777777" w:rsidR="007A1669" w:rsidRDefault="00DF6AC0">
            <w:pPr>
              <w:jc w:val="both"/>
              <w:rPr>
                <w:iCs/>
                <w:color w:val="808080"/>
                <w:sz w:val="20"/>
              </w:rPr>
            </w:pPr>
            <w:r>
              <w:rPr>
                <w:iCs/>
                <w:sz w:val="20"/>
              </w:rPr>
              <w:t>Rezultato</w:t>
            </w:r>
          </w:p>
        </w:tc>
        <w:tc>
          <w:tcPr>
            <w:tcW w:w="915" w:type="pct"/>
            <w:shd w:val="clear" w:color="auto" w:fill="auto"/>
          </w:tcPr>
          <w:p w14:paraId="2496F27C" w14:textId="77777777" w:rsidR="007A1669" w:rsidRDefault="00DF6AC0">
            <w:pPr>
              <w:textAlignment w:val="baseline"/>
              <w:rPr>
                <w:bCs/>
                <w:iCs/>
                <w:sz w:val="20"/>
              </w:rPr>
            </w:pPr>
            <w:r>
              <w:rPr>
                <w:iCs/>
                <w:sz w:val="20"/>
              </w:rPr>
              <w:t>Asmenų, palankiai vertinančių visuomenės sveikatos priežiūros paslaugų kokybę, dalis (procentai)</w:t>
            </w:r>
            <w:r>
              <w:rPr>
                <w:iCs/>
                <w:sz w:val="20"/>
                <w:vertAlign w:val="superscript"/>
              </w:rPr>
              <w:t xml:space="preserve"> </w:t>
            </w:r>
            <w:r>
              <w:rPr>
                <w:iCs/>
                <w:sz w:val="20"/>
                <w:vertAlign w:val="superscript"/>
              </w:rPr>
              <w:footnoteReference w:id="22"/>
            </w:r>
          </w:p>
        </w:tc>
        <w:tc>
          <w:tcPr>
            <w:tcW w:w="358" w:type="pct"/>
            <w:shd w:val="clear" w:color="auto" w:fill="auto"/>
          </w:tcPr>
          <w:p w14:paraId="4DE1481A" w14:textId="77777777" w:rsidR="007A1669" w:rsidRDefault="00DF6AC0">
            <w:pPr>
              <w:jc w:val="center"/>
              <w:rPr>
                <w:iCs/>
                <w:sz w:val="20"/>
              </w:rPr>
            </w:pPr>
            <w:r>
              <w:rPr>
                <w:iCs/>
                <w:sz w:val="20"/>
              </w:rPr>
              <w:t xml:space="preserve">0 </w:t>
            </w:r>
          </w:p>
          <w:p w14:paraId="5697EB1B" w14:textId="77777777" w:rsidR="007A1669" w:rsidRDefault="00DF6AC0">
            <w:pPr>
              <w:jc w:val="center"/>
              <w:rPr>
                <w:iCs/>
                <w:sz w:val="20"/>
              </w:rPr>
            </w:pPr>
            <w:r>
              <w:rPr>
                <w:iCs/>
                <w:sz w:val="20"/>
              </w:rPr>
              <w:t>(2021 m.)</w:t>
            </w:r>
          </w:p>
          <w:p w14:paraId="1D234699" w14:textId="77777777" w:rsidR="007A1669" w:rsidRDefault="007A1669">
            <w:pPr>
              <w:jc w:val="center"/>
              <w:rPr>
                <w:iCs/>
                <w:sz w:val="20"/>
              </w:rPr>
            </w:pPr>
          </w:p>
        </w:tc>
        <w:tc>
          <w:tcPr>
            <w:tcW w:w="344" w:type="pct"/>
            <w:shd w:val="clear" w:color="auto" w:fill="auto"/>
          </w:tcPr>
          <w:p w14:paraId="6D58229D" w14:textId="77777777" w:rsidR="007A1669" w:rsidRDefault="00DF6AC0">
            <w:pPr>
              <w:jc w:val="center"/>
              <w:rPr>
                <w:rFonts w:eastAsia="Calibri"/>
                <w:iCs/>
                <w:sz w:val="20"/>
              </w:rPr>
            </w:pPr>
            <w:r>
              <w:rPr>
                <w:rFonts w:eastAsia="Calibri"/>
                <w:iCs/>
                <w:sz w:val="20"/>
              </w:rPr>
              <w:t>0</w:t>
            </w:r>
          </w:p>
        </w:tc>
        <w:tc>
          <w:tcPr>
            <w:tcW w:w="381" w:type="pct"/>
            <w:shd w:val="clear" w:color="auto" w:fill="auto"/>
          </w:tcPr>
          <w:p w14:paraId="6934C25D" w14:textId="77777777" w:rsidR="007A1669" w:rsidRDefault="00DF6AC0">
            <w:pPr>
              <w:jc w:val="center"/>
              <w:rPr>
                <w:rFonts w:eastAsia="Calibri"/>
                <w:iCs/>
                <w:sz w:val="20"/>
              </w:rPr>
            </w:pPr>
            <w:r>
              <w:rPr>
                <w:rFonts w:eastAsia="Calibri"/>
                <w:iCs/>
                <w:sz w:val="20"/>
              </w:rPr>
              <w:t>80,0</w:t>
            </w:r>
          </w:p>
        </w:tc>
        <w:tc>
          <w:tcPr>
            <w:tcW w:w="495" w:type="pct"/>
            <w:shd w:val="clear" w:color="auto" w:fill="DEEAF6" w:themeFill="accent1" w:themeFillTint="33"/>
          </w:tcPr>
          <w:p w14:paraId="28116831" w14:textId="77777777" w:rsidR="007A1669" w:rsidRDefault="007A1669">
            <w:pPr>
              <w:rPr>
                <w:i/>
                <w:iCs/>
                <w:color w:val="808080"/>
                <w:sz w:val="20"/>
              </w:rPr>
            </w:pPr>
          </w:p>
        </w:tc>
        <w:tc>
          <w:tcPr>
            <w:tcW w:w="1114" w:type="pct"/>
            <w:shd w:val="clear" w:color="auto" w:fill="DEEAF6" w:themeFill="accent1" w:themeFillTint="33"/>
          </w:tcPr>
          <w:p w14:paraId="3ED6E3B0" w14:textId="77777777" w:rsidR="007A1669" w:rsidRDefault="007A1669">
            <w:pPr>
              <w:rPr>
                <w:i/>
                <w:iCs/>
                <w:color w:val="808080"/>
                <w:sz w:val="20"/>
              </w:rPr>
            </w:pPr>
          </w:p>
        </w:tc>
      </w:tr>
      <w:tr w:rsidR="007A1669" w14:paraId="34A96C7F" w14:textId="77777777">
        <w:trPr>
          <w:trHeight w:val="381"/>
        </w:trPr>
        <w:tc>
          <w:tcPr>
            <w:tcW w:w="176" w:type="pct"/>
            <w:vMerge/>
          </w:tcPr>
          <w:p w14:paraId="21B170AD" w14:textId="77777777" w:rsidR="007A1669" w:rsidRDefault="007A1669">
            <w:pPr>
              <w:rPr>
                <w:i/>
                <w:iCs/>
                <w:sz w:val="20"/>
              </w:rPr>
            </w:pPr>
          </w:p>
        </w:tc>
        <w:tc>
          <w:tcPr>
            <w:tcW w:w="467" w:type="pct"/>
            <w:vMerge/>
          </w:tcPr>
          <w:p w14:paraId="2F3C7065" w14:textId="77777777" w:rsidR="007A1669" w:rsidRDefault="007A1669">
            <w:pPr>
              <w:rPr>
                <w:bCs/>
                <w:i/>
                <w:iCs/>
                <w:sz w:val="20"/>
              </w:rPr>
            </w:pPr>
          </w:p>
        </w:tc>
        <w:tc>
          <w:tcPr>
            <w:tcW w:w="362" w:type="pct"/>
            <w:vMerge/>
          </w:tcPr>
          <w:p w14:paraId="3CB09A79" w14:textId="77777777" w:rsidR="007A1669" w:rsidRDefault="007A1669">
            <w:pPr>
              <w:jc w:val="both"/>
              <w:rPr>
                <w:i/>
                <w:iCs/>
                <w:sz w:val="20"/>
              </w:rPr>
            </w:pPr>
          </w:p>
        </w:tc>
        <w:tc>
          <w:tcPr>
            <w:tcW w:w="388" w:type="pct"/>
            <w:shd w:val="clear" w:color="auto" w:fill="auto"/>
          </w:tcPr>
          <w:p w14:paraId="5E22EE3E" w14:textId="77777777" w:rsidR="007A1669" w:rsidRDefault="00DF6AC0">
            <w:pPr>
              <w:jc w:val="both"/>
              <w:rPr>
                <w:iCs/>
                <w:color w:val="808080"/>
                <w:sz w:val="20"/>
              </w:rPr>
            </w:pPr>
            <w:r>
              <w:rPr>
                <w:iCs/>
                <w:sz w:val="20"/>
              </w:rPr>
              <w:t>Rezultato</w:t>
            </w:r>
          </w:p>
        </w:tc>
        <w:tc>
          <w:tcPr>
            <w:tcW w:w="915" w:type="pct"/>
            <w:shd w:val="clear" w:color="auto" w:fill="auto"/>
          </w:tcPr>
          <w:p w14:paraId="7D1ABC00" w14:textId="77777777" w:rsidR="007A1669" w:rsidRDefault="00DF6AC0">
            <w:pPr>
              <w:textAlignment w:val="baseline"/>
              <w:rPr>
                <w:iCs/>
                <w:sz w:val="20"/>
              </w:rPr>
            </w:pPr>
            <w:r>
              <w:rPr>
                <w:bCs/>
                <w:iCs/>
                <w:sz w:val="20"/>
              </w:rPr>
              <w:t>Naujos arba modernizuotos socialinės rūpybos infrastruktūros naudotojų skaičius per metus (naudotojai per metus)</w:t>
            </w:r>
            <w:r>
              <w:rPr>
                <w:iCs/>
                <w:sz w:val="20"/>
                <w:vertAlign w:val="superscript"/>
              </w:rPr>
              <w:t xml:space="preserve"> </w:t>
            </w:r>
            <w:r>
              <w:rPr>
                <w:iCs/>
                <w:sz w:val="20"/>
                <w:vertAlign w:val="superscript"/>
              </w:rPr>
              <w:footnoteReference w:id="23"/>
            </w:r>
          </w:p>
        </w:tc>
        <w:tc>
          <w:tcPr>
            <w:tcW w:w="358" w:type="pct"/>
            <w:shd w:val="clear" w:color="auto" w:fill="auto"/>
          </w:tcPr>
          <w:p w14:paraId="05AB5965" w14:textId="77777777" w:rsidR="007A1669" w:rsidRDefault="00DF6AC0">
            <w:pPr>
              <w:jc w:val="center"/>
              <w:rPr>
                <w:iCs/>
                <w:sz w:val="20"/>
              </w:rPr>
            </w:pPr>
            <w:r>
              <w:rPr>
                <w:iCs/>
                <w:sz w:val="20"/>
              </w:rPr>
              <w:t>0</w:t>
            </w:r>
          </w:p>
          <w:p w14:paraId="199121E1" w14:textId="77777777" w:rsidR="007A1669" w:rsidRDefault="00DF6AC0">
            <w:pPr>
              <w:jc w:val="center"/>
              <w:rPr>
                <w:iCs/>
                <w:sz w:val="20"/>
              </w:rPr>
            </w:pPr>
            <w:r>
              <w:rPr>
                <w:iCs/>
                <w:sz w:val="20"/>
              </w:rPr>
              <w:t>(2021 m.)</w:t>
            </w:r>
          </w:p>
          <w:p w14:paraId="6FCD7254" w14:textId="77777777" w:rsidR="007A1669" w:rsidRDefault="007A1669">
            <w:pPr>
              <w:jc w:val="center"/>
              <w:rPr>
                <w:iCs/>
                <w:sz w:val="20"/>
              </w:rPr>
            </w:pPr>
          </w:p>
        </w:tc>
        <w:tc>
          <w:tcPr>
            <w:tcW w:w="344" w:type="pct"/>
            <w:shd w:val="clear" w:color="auto" w:fill="auto"/>
          </w:tcPr>
          <w:p w14:paraId="37A7E632" w14:textId="77777777" w:rsidR="007A1669" w:rsidRDefault="00DF6AC0">
            <w:pPr>
              <w:jc w:val="center"/>
              <w:rPr>
                <w:iCs/>
                <w:sz w:val="20"/>
              </w:rPr>
            </w:pPr>
            <w:r>
              <w:rPr>
                <w:iCs/>
                <w:sz w:val="20"/>
              </w:rPr>
              <w:t>*</w:t>
            </w:r>
          </w:p>
        </w:tc>
        <w:tc>
          <w:tcPr>
            <w:tcW w:w="381" w:type="pct"/>
            <w:shd w:val="clear" w:color="auto" w:fill="auto"/>
          </w:tcPr>
          <w:p w14:paraId="3F36D25F" w14:textId="77777777" w:rsidR="007A1669" w:rsidRDefault="00DF6AC0">
            <w:pPr>
              <w:jc w:val="center"/>
              <w:rPr>
                <w:iCs/>
                <w:sz w:val="20"/>
              </w:rPr>
            </w:pPr>
            <w:r>
              <w:rPr>
                <w:iCs/>
                <w:sz w:val="20"/>
              </w:rPr>
              <w:t>*</w:t>
            </w:r>
          </w:p>
        </w:tc>
        <w:tc>
          <w:tcPr>
            <w:tcW w:w="495" w:type="pct"/>
            <w:shd w:val="clear" w:color="auto" w:fill="DEEAF6" w:themeFill="accent1" w:themeFillTint="33"/>
          </w:tcPr>
          <w:p w14:paraId="353167EB" w14:textId="77777777" w:rsidR="007A1669" w:rsidRDefault="007A1669">
            <w:pPr>
              <w:rPr>
                <w:i/>
                <w:iCs/>
                <w:color w:val="808080"/>
                <w:sz w:val="20"/>
              </w:rPr>
            </w:pPr>
          </w:p>
        </w:tc>
        <w:tc>
          <w:tcPr>
            <w:tcW w:w="1114" w:type="pct"/>
            <w:shd w:val="clear" w:color="auto" w:fill="DEEAF6" w:themeFill="accent1" w:themeFillTint="33"/>
          </w:tcPr>
          <w:p w14:paraId="436C814E" w14:textId="77777777" w:rsidR="007A1669" w:rsidRDefault="007A1669">
            <w:pPr>
              <w:rPr>
                <w:i/>
                <w:iCs/>
                <w:color w:val="808080"/>
                <w:sz w:val="20"/>
              </w:rPr>
            </w:pPr>
          </w:p>
        </w:tc>
      </w:tr>
      <w:tr w:rsidR="007A1669" w14:paraId="01B12396" w14:textId="77777777">
        <w:trPr>
          <w:trHeight w:val="381"/>
        </w:trPr>
        <w:tc>
          <w:tcPr>
            <w:tcW w:w="176" w:type="pct"/>
            <w:vMerge/>
          </w:tcPr>
          <w:p w14:paraId="62B411D6" w14:textId="77777777" w:rsidR="007A1669" w:rsidRDefault="007A1669">
            <w:pPr>
              <w:rPr>
                <w:i/>
                <w:iCs/>
                <w:sz w:val="20"/>
              </w:rPr>
            </w:pPr>
          </w:p>
        </w:tc>
        <w:tc>
          <w:tcPr>
            <w:tcW w:w="467" w:type="pct"/>
            <w:vMerge/>
          </w:tcPr>
          <w:p w14:paraId="311D2672" w14:textId="77777777" w:rsidR="007A1669" w:rsidRDefault="007A1669">
            <w:pPr>
              <w:rPr>
                <w:bCs/>
                <w:i/>
                <w:iCs/>
                <w:sz w:val="20"/>
              </w:rPr>
            </w:pPr>
          </w:p>
        </w:tc>
        <w:tc>
          <w:tcPr>
            <w:tcW w:w="362" w:type="pct"/>
            <w:vMerge/>
          </w:tcPr>
          <w:p w14:paraId="4658A5E0" w14:textId="77777777" w:rsidR="007A1669" w:rsidRDefault="007A1669">
            <w:pPr>
              <w:jc w:val="both"/>
              <w:rPr>
                <w:i/>
                <w:iCs/>
                <w:sz w:val="20"/>
              </w:rPr>
            </w:pPr>
          </w:p>
        </w:tc>
        <w:tc>
          <w:tcPr>
            <w:tcW w:w="388" w:type="pct"/>
            <w:shd w:val="clear" w:color="auto" w:fill="auto"/>
          </w:tcPr>
          <w:p w14:paraId="51E060A2" w14:textId="77777777" w:rsidR="007A1669" w:rsidRDefault="00DF6AC0">
            <w:pPr>
              <w:jc w:val="both"/>
              <w:rPr>
                <w:iCs/>
                <w:color w:val="808080"/>
                <w:sz w:val="20"/>
              </w:rPr>
            </w:pPr>
            <w:r>
              <w:rPr>
                <w:iCs/>
                <w:sz w:val="20"/>
              </w:rPr>
              <w:t>Rezultato</w:t>
            </w:r>
          </w:p>
        </w:tc>
        <w:tc>
          <w:tcPr>
            <w:tcW w:w="915" w:type="pct"/>
            <w:shd w:val="clear" w:color="auto" w:fill="auto"/>
          </w:tcPr>
          <w:p w14:paraId="27E81406" w14:textId="77777777" w:rsidR="007A1669" w:rsidRDefault="00DF6AC0">
            <w:pPr>
              <w:textAlignment w:val="baseline"/>
              <w:rPr>
                <w:bCs/>
                <w:iCs/>
                <w:sz w:val="20"/>
              </w:rPr>
            </w:pPr>
            <w:r>
              <w:rPr>
                <w:iCs/>
                <w:sz w:val="20"/>
              </w:rPr>
              <w:t>Ilgalaikės priežiūros paslaugų gavėjų, palankiai vertinančių gaunamų paslaugų kokybę, dalis (procentai)</w:t>
            </w:r>
            <w:r>
              <w:rPr>
                <w:iCs/>
                <w:sz w:val="20"/>
                <w:vertAlign w:val="superscript"/>
              </w:rPr>
              <w:t xml:space="preserve"> </w:t>
            </w:r>
            <w:r>
              <w:rPr>
                <w:iCs/>
                <w:sz w:val="20"/>
                <w:vertAlign w:val="superscript"/>
              </w:rPr>
              <w:footnoteReference w:id="24"/>
            </w:r>
          </w:p>
        </w:tc>
        <w:tc>
          <w:tcPr>
            <w:tcW w:w="358" w:type="pct"/>
            <w:shd w:val="clear" w:color="auto" w:fill="auto"/>
          </w:tcPr>
          <w:p w14:paraId="0D54F69C" w14:textId="77777777" w:rsidR="007A1669" w:rsidRDefault="00DF6AC0">
            <w:pPr>
              <w:jc w:val="center"/>
              <w:rPr>
                <w:iCs/>
                <w:sz w:val="20"/>
              </w:rPr>
            </w:pPr>
            <w:r>
              <w:rPr>
                <w:iCs/>
                <w:sz w:val="20"/>
              </w:rPr>
              <w:t>0</w:t>
            </w:r>
          </w:p>
          <w:p w14:paraId="0F857CA4" w14:textId="77777777" w:rsidR="007A1669" w:rsidRDefault="00DF6AC0">
            <w:pPr>
              <w:jc w:val="center"/>
              <w:rPr>
                <w:iCs/>
                <w:sz w:val="20"/>
              </w:rPr>
            </w:pPr>
            <w:r>
              <w:rPr>
                <w:iCs/>
                <w:sz w:val="20"/>
              </w:rPr>
              <w:t>(2021 m.)</w:t>
            </w:r>
          </w:p>
          <w:p w14:paraId="0F0B5B60" w14:textId="77777777" w:rsidR="007A1669" w:rsidRDefault="007A1669">
            <w:pPr>
              <w:jc w:val="center"/>
              <w:rPr>
                <w:iCs/>
                <w:sz w:val="20"/>
              </w:rPr>
            </w:pPr>
          </w:p>
        </w:tc>
        <w:tc>
          <w:tcPr>
            <w:tcW w:w="344" w:type="pct"/>
            <w:shd w:val="clear" w:color="auto" w:fill="auto"/>
          </w:tcPr>
          <w:p w14:paraId="41BD2367" w14:textId="77777777" w:rsidR="007A1669" w:rsidRDefault="00DF6AC0">
            <w:pPr>
              <w:jc w:val="center"/>
              <w:rPr>
                <w:rFonts w:eastAsia="Calibri"/>
                <w:iCs/>
                <w:sz w:val="20"/>
              </w:rPr>
            </w:pPr>
            <w:r>
              <w:rPr>
                <w:iCs/>
                <w:sz w:val="20"/>
              </w:rPr>
              <w:t>*</w:t>
            </w:r>
          </w:p>
        </w:tc>
        <w:tc>
          <w:tcPr>
            <w:tcW w:w="381" w:type="pct"/>
            <w:shd w:val="clear" w:color="auto" w:fill="auto"/>
          </w:tcPr>
          <w:p w14:paraId="100402BC" w14:textId="77777777" w:rsidR="007A1669" w:rsidRDefault="00DF6AC0">
            <w:pPr>
              <w:jc w:val="center"/>
              <w:rPr>
                <w:rFonts w:eastAsia="Calibri"/>
                <w:iCs/>
                <w:sz w:val="20"/>
              </w:rPr>
            </w:pPr>
            <w:r>
              <w:rPr>
                <w:rFonts w:eastAsia="Calibri"/>
                <w:bCs/>
                <w:iCs/>
                <w:sz w:val="20"/>
              </w:rPr>
              <w:t>*</w:t>
            </w:r>
          </w:p>
        </w:tc>
        <w:tc>
          <w:tcPr>
            <w:tcW w:w="495" w:type="pct"/>
            <w:shd w:val="clear" w:color="auto" w:fill="DEEAF6" w:themeFill="accent1" w:themeFillTint="33"/>
          </w:tcPr>
          <w:p w14:paraId="04E99162" w14:textId="77777777" w:rsidR="007A1669" w:rsidRDefault="007A1669">
            <w:pPr>
              <w:rPr>
                <w:i/>
                <w:iCs/>
                <w:color w:val="808080"/>
                <w:sz w:val="20"/>
              </w:rPr>
            </w:pPr>
          </w:p>
        </w:tc>
        <w:tc>
          <w:tcPr>
            <w:tcW w:w="1114" w:type="pct"/>
            <w:shd w:val="clear" w:color="auto" w:fill="DEEAF6" w:themeFill="accent1" w:themeFillTint="33"/>
          </w:tcPr>
          <w:p w14:paraId="0F7B2117" w14:textId="77777777" w:rsidR="007A1669" w:rsidRDefault="007A1669">
            <w:pPr>
              <w:rPr>
                <w:i/>
                <w:iCs/>
                <w:color w:val="808080"/>
                <w:sz w:val="20"/>
              </w:rPr>
            </w:pPr>
          </w:p>
        </w:tc>
      </w:tr>
      <w:tr w:rsidR="007A1669" w14:paraId="182C3DC0" w14:textId="77777777">
        <w:trPr>
          <w:trHeight w:val="381"/>
        </w:trPr>
        <w:tc>
          <w:tcPr>
            <w:tcW w:w="176" w:type="pct"/>
            <w:vMerge/>
          </w:tcPr>
          <w:p w14:paraId="03AED5C3" w14:textId="77777777" w:rsidR="007A1669" w:rsidRDefault="007A1669">
            <w:pPr>
              <w:rPr>
                <w:i/>
                <w:iCs/>
                <w:sz w:val="20"/>
              </w:rPr>
            </w:pPr>
          </w:p>
        </w:tc>
        <w:tc>
          <w:tcPr>
            <w:tcW w:w="467" w:type="pct"/>
            <w:vMerge/>
          </w:tcPr>
          <w:p w14:paraId="654B4A05" w14:textId="77777777" w:rsidR="007A1669" w:rsidRDefault="007A1669">
            <w:pPr>
              <w:rPr>
                <w:bCs/>
                <w:i/>
                <w:iCs/>
                <w:sz w:val="20"/>
              </w:rPr>
            </w:pPr>
          </w:p>
        </w:tc>
        <w:tc>
          <w:tcPr>
            <w:tcW w:w="362" w:type="pct"/>
            <w:vMerge/>
          </w:tcPr>
          <w:p w14:paraId="14638AC9" w14:textId="77777777" w:rsidR="007A1669" w:rsidRDefault="007A1669">
            <w:pPr>
              <w:jc w:val="both"/>
              <w:rPr>
                <w:i/>
                <w:iCs/>
                <w:sz w:val="20"/>
              </w:rPr>
            </w:pPr>
          </w:p>
        </w:tc>
        <w:tc>
          <w:tcPr>
            <w:tcW w:w="388" w:type="pct"/>
            <w:shd w:val="clear" w:color="auto" w:fill="auto"/>
          </w:tcPr>
          <w:p w14:paraId="49CFF791" w14:textId="77777777" w:rsidR="007A1669" w:rsidRDefault="00DF6AC0">
            <w:pPr>
              <w:jc w:val="both"/>
              <w:rPr>
                <w:iCs/>
                <w:sz w:val="20"/>
              </w:rPr>
            </w:pPr>
            <w:r>
              <w:rPr>
                <w:iCs/>
                <w:sz w:val="20"/>
              </w:rPr>
              <w:t>Rezultato</w:t>
            </w:r>
          </w:p>
        </w:tc>
        <w:tc>
          <w:tcPr>
            <w:tcW w:w="915" w:type="pct"/>
            <w:shd w:val="clear" w:color="auto" w:fill="auto"/>
          </w:tcPr>
          <w:p w14:paraId="4A595882" w14:textId="77777777" w:rsidR="007A1669" w:rsidRDefault="00DF6AC0">
            <w:pPr>
              <w:textAlignment w:val="baseline"/>
              <w:rPr>
                <w:iCs/>
                <w:sz w:val="20"/>
              </w:rPr>
            </w:pPr>
            <w:r>
              <w:rPr>
                <w:iCs/>
                <w:sz w:val="20"/>
              </w:rPr>
              <w:t>Metinis konsoliduotų viešųjų paslaugų vartotojų skaičius (</w:t>
            </w:r>
            <w:r>
              <w:rPr>
                <w:iCs/>
                <w:sz w:val="20"/>
                <w:lang w:eastAsia="en-GB"/>
              </w:rPr>
              <w:t>vartotojai per metus)</w:t>
            </w:r>
            <w:r>
              <w:rPr>
                <w:iCs/>
                <w:sz w:val="20"/>
                <w:vertAlign w:val="superscript"/>
              </w:rPr>
              <w:t xml:space="preserve"> </w:t>
            </w:r>
            <w:r>
              <w:rPr>
                <w:iCs/>
                <w:sz w:val="20"/>
                <w:vertAlign w:val="superscript"/>
              </w:rPr>
              <w:footnoteReference w:id="25"/>
            </w:r>
          </w:p>
        </w:tc>
        <w:tc>
          <w:tcPr>
            <w:tcW w:w="358" w:type="pct"/>
            <w:shd w:val="clear" w:color="auto" w:fill="auto"/>
          </w:tcPr>
          <w:p w14:paraId="60A53D1B" w14:textId="77777777" w:rsidR="007A1669" w:rsidRDefault="00DF6AC0">
            <w:pPr>
              <w:jc w:val="center"/>
              <w:rPr>
                <w:iCs/>
                <w:sz w:val="20"/>
              </w:rPr>
            </w:pPr>
            <w:r>
              <w:rPr>
                <w:iCs/>
                <w:sz w:val="20"/>
              </w:rPr>
              <w:t>-</w:t>
            </w:r>
          </w:p>
        </w:tc>
        <w:tc>
          <w:tcPr>
            <w:tcW w:w="344" w:type="pct"/>
            <w:shd w:val="clear" w:color="auto" w:fill="auto"/>
          </w:tcPr>
          <w:p w14:paraId="3E261265" w14:textId="77777777" w:rsidR="007A1669" w:rsidRDefault="00DF6AC0">
            <w:pPr>
              <w:jc w:val="center"/>
              <w:rPr>
                <w:iCs/>
                <w:sz w:val="20"/>
              </w:rPr>
            </w:pPr>
            <w:r>
              <w:rPr>
                <w:iCs/>
                <w:sz w:val="20"/>
              </w:rPr>
              <w:t>68 512</w:t>
            </w:r>
          </w:p>
          <w:p w14:paraId="559C8182" w14:textId="77777777" w:rsidR="007A1669" w:rsidRDefault="007A1669">
            <w:pPr>
              <w:jc w:val="center"/>
              <w:rPr>
                <w:iCs/>
                <w:sz w:val="20"/>
              </w:rPr>
            </w:pPr>
          </w:p>
        </w:tc>
        <w:tc>
          <w:tcPr>
            <w:tcW w:w="381" w:type="pct"/>
            <w:shd w:val="clear" w:color="auto" w:fill="auto"/>
          </w:tcPr>
          <w:p w14:paraId="702149BE" w14:textId="77777777" w:rsidR="007A1669" w:rsidRDefault="00DF6AC0">
            <w:pPr>
              <w:jc w:val="center"/>
              <w:rPr>
                <w:rFonts w:eastAsia="Calibri"/>
                <w:iCs/>
                <w:sz w:val="20"/>
              </w:rPr>
            </w:pPr>
            <w:r>
              <w:rPr>
                <w:rFonts w:eastAsia="Calibri"/>
                <w:iCs/>
                <w:sz w:val="20"/>
              </w:rPr>
              <w:t>197 927</w:t>
            </w:r>
          </w:p>
        </w:tc>
        <w:tc>
          <w:tcPr>
            <w:tcW w:w="495" w:type="pct"/>
            <w:shd w:val="clear" w:color="auto" w:fill="DEEAF6" w:themeFill="accent1" w:themeFillTint="33"/>
          </w:tcPr>
          <w:p w14:paraId="4816DEFB" w14:textId="77777777" w:rsidR="007A1669" w:rsidRDefault="007A1669">
            <w:pPr>
              <w:rPr>
                <w:i/>
                <w:iCs/>
                <w:color w:val="808080"/>
                <w:sz w:val="20"/>
              </w:rPr>
            </w:pPr>
          </w:p>
        </w:tc>
        <w:tc>
          <w:tcPr>
            <w:tcW w:w="1114" w:type="pct"/>
            <w:shd w:val="clear" w:color="auto" w:fill="DEEAF6" w:themeFill="accent1" w:themeFillTint="33"/>
          </w:tcPr>
          <w:p w14:paraId="30751ED2" w14:textId="77777777" w:rsidR="007A1669" w:rsidRDefault="007A1669">
            <w:pPr>
              <w:rPr>
                <w:i/>
                <w:iCs/>
                <w:color w:val="808080"/>
                <w:sz w:val="20"/>
              </w:rPr>
            </w:pPr>
          </w:p>
        </w:tc>
      </w:tr>
      <w:tr w:rsidR="007A1669" w14:paraId="5A93BE47" w14:textId="77777777">
        <w:trPr>
          <w:trHeight w:val="624"/>
        </w:trPr>
        <w:tc>
          <w:tcPr>
            <w:tcW w:w="176" w:type="pct"/>
            <w:vMerge w:val="restart"/>
          </w:tcPr>
          <w:p w14:paraId="7449B1F5" w14:textId="77777777" w:rsidR="007A1669" w:rsidRDefault="00DF6AC0">
            <w:pPr>
              <w:rPr>
                <w:i/>
                <w:sz w:val="20"/>
              </w:rPr>
            </w:pPr>
            <w:r>
              <w:rPr>
                <w:i/>
                <w:sz w:val="20"/>
              </w:rPr>
              <w:t>2.2.</w:t>
            </w:r>
          </w:p>
          <w:p w14:paraId="4A3D0195" w14:textId="77777777" w:rsidR="007A1669" w:rsidRDefault="007A1669">
            <w:pPr>
              <w:rPr>
                <w:i/>
                <w:sz w:val="20"/>
              </w:rPr>
            </w:pPr>
          </w:p>
          <w:p w14:paraId="21729B74" w14:textId="77777777" w:rsidR="007A1669" w:rsidRDefault="007A1669">
            <w:pPr>
              <w:rPr>
                <w:i/>
                <w:sz w:val="20"/>
              </w:rPr>
            </w:pPr>
          </w:p>
        </w:tc>
        <w:tc>
          <w:tcPr>
            <w:tcW w:w="467" w:type="pct"/>
            <w:vMerge w:val="restart"/>
          </w:tcPr>
          <w:p w14:paraId="44C28150" w14:textId="77777777" w:rsidR="007A1669" w:rsidRDefault="00DF6AC0">
            <w:pPr>
              <w:rPr>
                <w:rFonts w:eastAsia="Calibri"/>
                <w:i/>
                <w:sz w:val="20"/>
              </w:rPr>
            </w:pPr>
            <w:r>
              <w:rPr>
                <w:rFonts w:eastAsia="Calibri"/>
                <w:i/>
                <w:sz w:val="20"/>
              </w:rPr>
              <w:t>Paskatinti bendrų, kompleksinių viešųjų paslaugų teikimą</w:t>
            </w:r>
          </w:p>
        </w:tc>
        <w:tc>
          <w:tcPr>
            <w:tcW w:w="362" w:type="pct"/>
            <w:vMerge w:val="restart"/>
          </w:tcPr>
          <w:p w14:paraId="74E7C189" w14:textId="77777777" w:rsidR="007A1669" w:rsidRDefault="00DF6AC0">
            <w:pPr>
              <w:jc w:val="both"/>
              <w:rPr>
                <w:i/>
                <w:sz w:val="20"/>
              </w:rPr>
            </w:pPr>
            <w:r>
              <w:rPr>
                <w:i/>
                <w:sz w:val="20"/>
              </w:rPr>
              <w:t>LT027-02-02</w:t>
            </w:r>
          </w:p>
          <w:p w14:paraId="79F89F0D" w14:textId="77777777" w:rsidR="007A1669" w:rsidRDefault="007A1669">
            <w:pPr>
              <w:rPr>
                <w:i/>
                <w:color w:val="808080"/>
                <w:sz w:val="20"/>
              </w:rPr>
            </w:pPr>
          </w:p>
        </w:tc>
        <w:tc>
          <w:tcPr>
            <w:tcW w:w="388" w:type="pct"/>
          </w:tcPr>
          <w:p w14:paraId="51FAA058" w14:textId="77777777" w:rsidR="007A1669" w:rsidRDefault="00DF6AC0">
            <w:pPr>
              <w:jc w:val="both"/>
              <w:rPr>
                <w:iCs/>
                <w:color w:val="808080"/>
                <w:sz w:val="20"/>
              </w:rPr>
            </w:pPr>
            <w:r>
              <w:rPr>
                <w:iCs/>
                <w:sz w:val="20"/>
              </w:rPr>
              <w:t>Rezultato</w:t>
            </w:r>
          </w:p>
        </w:tc>
        <w:tc>
          <w:tcPr>
            <w:tcW w:w="915" w:type="pct"/>
          </w:tcPr>
          <w:p w14:paraId="16E63C18" w14:textId="77777777" w:rsidR="007A1669" w:rsidRDefault="00DF6AC0">
            <w:pPr>
              <w:rPr>
                <w:iCs/>
                <w:sz w:val="20"/>
                <w:lang w:eastAsia="en-GB"/>
              </w:rPr>
            </w:pPr>
            <w:r>
              <w:rPr>
                <w:iCs/>
                <w:sz w:val="20"/>
              </w:rPr>
              <w:t>Metinis konsoliduotų viešųjų paslaugų vartotojų skaičius (</w:t>
            </w:r>
            <w:r>
              <w:rPr>
                <w:iCs/>
                <w:sz w:val="20"/>
                <w:lang w:eastAsia="en-GB"/>
              </w:rPr>
              <w:t>vartotojai per metus)</w:t>
            </w:r>
            <w:r>
              <w:rPr>
                <w:iCs/>
                <w:sz w:val="20"/>
                <w:vertAlign w:val="superscript"/>
              </w:rPr>
              <w:t xml:space="preserve"> </w:t>
            </w:r>
            <w:r>
              <w:rPr>
                <w:iCs/>
                <w:sz w:val="20"/>
                <w:vertAlign w:val="superscript"/>
              </w:rPr>
              <w:footnoteReference w:id="26"/>
            </w:r>
          </w:p>
        </w:tc>
        <w:tc>
          <w:tcPr>
            <w:tcW w:w="358" w:type="pct"/>
          </w:tcPr>
          <w:p w14:paraId="199C1C51" w14:textId="77777777" w:rsidR="007A1669" w:rsidRDefault="00DF6AC0">
            <w:pPr>
              <w:jc w:val="center"/>
              <w:rPr>
                <w:iCs/>
                <w:sz w:val="20"/>
              </w:rPr>
            </w:pPr>
            <w:r>
              <w:rPr>
                <w:iCs/>
                <w:sz w:val="20"/>
              </w:rPr>
              <w:t>-</w:t>
            </w:r>
          </w:p>
        </w:tc>
        <w:tc>
          <w:tcPr>
            <w:tcW w:w="344" w:type="pct"/>
          </w:tcPr>
          <w:p w14:paraId="14F720BA" w14:textId="77777777" w:rsidR="007A1669" w:rsidRDefault="00DF6AC0">
            <w:pPr>
              <w:jc w:val="center"/>
              <w:rPr>
                <w:iCs/>
                <w:sz w:val="20"/>
              </w:rPr>
            </w:pPr>
            <w:r>
              <w:rPr>
                <w:iCs/>
                <w:sz w:val="20"/>
              </w:rPr>
              <w:t>0</w:t>
            </w:r>
          </w:p>
          <w:p w14:paraId="67AF361E" w14:textId="77777777" w:rsidR="007A1669" w:rsidRDefault="007A1669">
            <w:pPr>
              <w:jc w:val="center"/>
              <w:rPr>
                <w:iCs/>
                <w:strike/>
                <w:color w:val="808080"/>
                <w:sz w:val="20"/>
              </w:rPr>
            </w:pPr>
          </w:p>
        </w:tc>
        <w:tc>
          <w:tcPr>
            <w:tcW w:w="381" w:type="pct"/>
          </w:tcPr>
          <w:p w14:paraId="47BBFFBB" w14:textId="77777777" w:rsidR="007A1669" w:rsidRDefault="00DF6AC0">
            <w:pPr>
              <w:jc w:val="center"/>
              <w:rPr>
                <w:rFonts w:eastAsia="Calibri"/>
                <w:iCs/>
                <w:sz w:val="20"/>
              </w:rPr>
            </w:pPr>
            <w:r>
              <w:rPr>
                <w:rFonts w:eastAsia="Calibri"/>
                <w:iCs/>
                <w:sz w:val="20"/>
              </w:rPr>
              <w:t>16 508 965</w:t>
            </w:r>
          </w:p>
          <w:p w14:paraId="124E72D1" w14:textId="77777777" w:rsidR="007A1669" w:rsidRDefault="007A1669">
            <w:pPr>
              <w:jc w:val="center"/>
              <w:rPr>
                <w:rFonts w:eastAsia="Calibri"/>
                <w:b/>
                <w:bCs/>
                <w:iCs/>
                <w:color w:val="808080"/>
                <w:sz w:val="20"/>
              </w:rPr>
            </w:pPr>
          </w:p>
        </w:tc>
        <w:tc>
          <w:tcPr>
            <w:tcW w:w="495" w:type="pct"/>
            <w:shd w:val="clear" w:color="auto" w:fill="DEEAF6" w:themeFill="accent1" w:themeFillTint="33"/>
          </w:tcPr>
          <w:p w14:paraId="66977325" w14:textId="77777777" w:rsidR="007A1669" w:rsidRDefault="007A1669">
            <w:pPr>
              <w:rPr>
                <w:i/>
                <w:iCs/>
                <w:color w:val="808080"/>
                <w:sz w:val="20"/>
              </w:rPr>
            </w:pPr>
          </w:p>
        </w:tc>
        <w:tc>
          <w:tcPr>
            <w:tcW w:w="1114" w:type="pct"/>
            <w:shd w:val="clear" w:color="auto" w:fill="DEEAF6" w:themeFill="accent1" w:themeFillTint="33"/>
          </w:tcPr>
          <w:p w14:paraId="5B294D9F" w14:textId="77777777" w:rsidR="007A1669" w:rsidRDefault="007A1669">
            <w:pPr>
              <w:rPr>
                <w:i/>
                <w:iCs/>
                <w:color w:val="808080"/>
                <w:sz w:val="20"/>
              </w:rPr>
            </w:pPr>
          </w:p>
        </w:tc>
      </w:tr>
      <w:tr w:rsidR="007A1669" w14:paraId="66847961" w14:textId="77777777">
        <w:trPr>
          <w:trHeight w:val="1204"/>
        </w:trPr>
        <w:tc>
          <w:tcPr>
            <w:tcW w:w="176" w:type="pct"/>
            <w:vMerge/>
          </w:tcPr>
          <w:p w14:paraId="70F78ABF" w14:textId="77777777" w:rsidR="007A1669" w:rsidRDefault="007A1669">
            <w:pPr>
              <w:rPr>
                <w:i/>
                <w:sz w:val="20"/>
              </w:rPr>
            </w:pPr>
          </w:p>
        </w:tc>
        <w:tc>
          <w:tcPr>
            <w:tcW w:w="467" w:type="pct"/>
            <w:vMerge/>
          </w:tcPr>
          <w:p w14:paraId="6392C33C" w14:textId="77777777" w:rsidR="007A1669" w:rsidRDefault="007A1669">
            <w:pPr>
              <w:rPr>
                <w:rFonts w:eastAsia="Calibri"/>
                <w:i/>
                <w:sz w:val="20"/>
              </w:rPr>
            </w:pPr>
          </w:p>
        </w:tc>
        <w:tc>
          <w:tcPr>
            <w:tcW w:w="362" w:type="pct"/>
            <w:vMerge/>
          </w:tcPr>
          <w:p w14:paraId="1058CCC3" w14:textId="77777777" w:rsidR="007A1669" w:rsidRDefault="007A1669">
            <w:pPr>
              <w:jc w:val="both"/>
              <w:rPr>
                <w:i/>
                <w:sz w:val="20"/>
              </w:rPr>
            </w:pPr>
          </w:p>
        </w:tc>
        <w:tc>
          <w:tcPr>
            <w:tcW w:w="388" w:type="pct"/>
          </w:tcPr>
          <w:p w14:paraId="39B400E6" w14:textId="77777777" w:rsidR="007A1669" w:rsidRDefault="00DF6AC0">
            <w:pPr>
              <w:jc w:val="both"/>
              <w:rPr>
                <w:iCs/>
                <w:sz w:val="20"/>
              </w:rPr>
            </w:pPr>
            <w:r>
              <w:rPr>
                <w:iCs/>
                <w:sz w:val="20"/>
              </w:rPr>
              <w:t>Rezultato</w:t>
            </w:r>
          </w:p>
        </w:tc>
        <w:tc>
          <w:tcPr>
            <w:tcW w:w="915" w:type="pct"/>
          </w:tcPr>
          <w:p w14:paraId="499349E7" w14:textId="77777777" w:rsidR="007A1669" w:rsidRDefault="00DF6AC0">
            <w:pPr>
              <w:rPr>
                <w:iCs/>
                <w:sz w:val="20"/>
              </w:rPr>
            </w:pPr>
            <w:r>
              <w:rPr>
                <w:iCs/>
                <w:sz w:val="20"/>
              </w:rPr>
              <w:t>Asmenų po dalyvavimo veiklose, pagerinusių sveikatos raštingumo kompetenciją, dalis (procentai)</w:t>
            </w:r>
            <w:r>
              <w:rPr>
                <w:iCs/>
                <w:sz w:val="20"/>
                <w:vertAlign w:val="superscript"/>
              </w:rPr>
              <w:t xml:space="preserve"> </w:t>
            </w:r>
            <w:r>
              <w:rPr>
                <w:iCs/>
                <w:sz w:val="20"/>
                <w:vertAlign w:val="superscript"/>
              </w:rPr>
              <w:footnoteReference w:id="27"/>
            </w:r>
          </w:p>
        </w:tc>
        <w:tc>
          <w:tcPr>
            <w:tcW w:w="358" w:type="pct"/>
          </w:tcPr>
          <w:p w14:paraId="3286EE4C" w14:textId="77777777" w:rsidR="007A1669" w:rsidRDefault="00DF6AC0">
            <w:pPr>
              <w:jc w:val="center"/>
              <w:rPr>
                <w:iCs/>
                <w:sz w:val="20"/>
              </w:rPr>
            </w:pPr>
            <w:r>
              <w:rPr>
                <w:iCs/>
                <w:sz w:val="20"/>
              </w:rPr>
              <w:t>0</w:t>
            </w:r>
          </w:p>
          <w:p w14:paraId="7D70A91B" w14:textId="77777777" w:rsidR="007A1669" w:rsidRDefault="00DF6AC0">
            <w:pPr>
              <w:jc w:val="center"/>
              <w:rPr>
                <w:iCs/>
                <w:sz w:val="20"/>
              </w:rPr>
            </w:pPr>
            <w:r>
              <w:rPr>
                <w:iCs/>
                <w:sz w:val="20"/>
              </w:rPr>
              <w:t>(2022 m.)</w:t>
            </w:r>
          </w:p>
        </w:tc>
        <w:tc>
          <w:tcPr>
            <w:tcW w:w="344" w:type="pct"/>
          </w:tcPr>
          <w:p w14:paraId="6614664B" w14:textId="77777777" w:rsidR="007A1669" w:rsidRDefault="00DF6AC0">
            <w:pPr>
              <w:jc w:val="center"/>
              <w:rPr>
                <w:iCs/>
                <w:sz w:val="20"/>
              </w:rPr>
            </w:pPr>
            <w:r>
              <w:rPr>
                <w:rFonts w:eastAsia="Calibri"/>
                <w:iCs/>
                <w:sz w:val="20"/>
              </w:rPr>
              <w:t>0</w:t>
            </w:r>
          </w:p>
        </w:tc>
        <w:tc>
          <w:tcPr>
            <w:tcW w:w="381" w:type="pct"/>
          </w:tcPr>
          <w:p w14:paraId="37A54442" w14:textId="77777777" w:rsidR="007A1669" w:rsidRDefault="00DF6AC0">
            <w:pPr>
              <w:jc w:val="center"/>
              <w:rPr>
                <w:iCs/>
                <w:sz w:val="20"/>
              </w:rPr>
            </w:pPr>
            <w:r>
              <w:rPr>
                <w:rFonts w:eastAsia="Calibri"/>
                <w:iCs/>
                <w:sz w:val="20"/>
              </w:rPr>
              <w:t>80,0</w:t>
            </w:r>
          </w:p>
        </w:tc>
        <w:tc>
          <w:tcPr>
            <w:tcW w:w="495" w:type="pct"/>
            <w:shd w:val="clear" w:color="auto" w:fill="DEEAF6" w:themeFill="accent1" w:themeFillTint="33"/>
          </w:tcPr>
          <w:p w14:paraId="5A3858DD" w14:textId="77777777" w:rsidR="007A1669" w:rsidRDefault="007A1669">
            <w:pPr>
              <w:rPr>
                <w:i/>
                <w:iCs/>
                <w:color w:val="808080"/>
                <w:sz w:val="20"/>
              </w:rPr>
            </w:pPr>
          </w:p>
        </w:tc>
        <w:tc>
          <w:tcPr>
            <w:tcW w:w="1114" w:type="pct"/>
            <w:shd w:val="clear" w:color="auto" w:fill="DEEAF6" w:themeFill="accent1" w:themeFillTint="33"/>
          </w:tcPr>
          <w:p w14:paraId="3EB5FBAA" w14:textId="77777777" w:rsidR="007A1669" w:rsidRDefault="007A1669">
            <w:pPr>
              <w:rPr>
                <w:i/>
                <w:iCs/>
                <w:color w:val="808080"/>
                <w:sz w:val="20"/>
              </w:rPr>
            </w:pPr>
          </w:p>
        </w:tc>
      </w:tr>
      <w:tr w:rsidR="007A1669" w14:paraId="114B0FF2" w14:textId="77777777">
        <w:trPr>
          <w:trHeight w:val="795"/>
        </w:trPr>
        <w:tc>
          <w:tcPr>
            <w:tcW w:w="176" w:type="pct"/>
            <w:vMerge w:val="restart"/>
          </w:tcPr>
          <w:p w14:paraId="0331692A" w14:textId="77777777" w:rsidR="007A1669" w:rsidRDefault="00DF6AC0">
            <w:pPr>
              <w:rPr>
                <w:sz w:val="20"/>
              </w:rPr>
            </w:pPr>
            <w:r>
              <w:rPr>
                <w:sz w:val="20"/>
              </w:rPr>
              <w:t>3.</w:t>
            </w:r>
          </w:p>
        </w:tc>
        <w:tc>
          <w:tcPr>
            <w:tcW w:w="467" w:type="pct"/>
            <w:vMerge w:val="restart"/>
          </w:tcPr>
          <w:p w14:paraId="199C2B74" w14:textId="77777777" w:rsidR="007A1669" w:rsidRDefault="00DF6AC0">
            <w:pPr>
              <w:rPr>
                <w:i/>
                <w:color w:val="808080"/>
                <w:sz w:val="20"/>
              </w:rPr>
            </w:pPr>
            <w:r>
              <w:rPr>
                <w:sz w:val="20"/>
              </w:rPr>
              <w:t xml:space="preserve">Gerinti regiono aplinkos patrauklumą </w:t>
            </w:r>
          </w:p>
        </w:tc>
        <w:tc>
          <w:tcPr>
            <w:tcW w:w="362" w:type="pct"/>
            <w:vMerge w:val="restart"/>
          </w:tcPr>
          <w:p w14:paraId="173BC7A7" w14:textId="77777777" w:rsidR="007A1669" w:rsidRDefault="00DF6AC0">
            <w:pPr>
              <w:jc w:val="both"/>
              <w:rPr>
                <w:sz w:val="20"/>
              </w:rPr>
            </w:pPr>
            <w:r>
              <w:rPr>
                <w:sz w:val="20"/>
              </w:rPr>
              <w:t>LT027-03</w:t>
            </w:r>
          </w:p>
          <w:p w14:paraId="6B671939" w14:textId="77777777" w:rsidR="007A1669" w:rsidRDefault="007A1669">
            <w:pPr>
              <w:jc w:val="both"/>
              <w:rPr>
                <w:i/>
                <w:color w:val="808080"/>
                <w:sz w:val="20"/>
              </w:rPr>
            </w:pPr>
          </w:p>
          <w:p w14:paraId="6D3F8B74" w14:textId="77777777" w:rsidR="007A1669" w:rsidRDefault="007A1669">
            <w:pPr>
              <w:rPr>
                <w:i/>
                <w:color w:val="808080"/>
                <w:sz w:val="20"/>
              </w:rPr>
            </w:pPr>
          </w:p>
        </w:tc>
        <w:tc>
          <w:tcPr>
            <w:tcW w:w="388" w:type="pct"/>
          </w:tcPr>
          <w:p w14:paraId="39D5C2C6" w14:textId="77777777" w:rsidR="007A1669" w:rsidRDefault="00DF6AC0">
            <w:pPr>
              <w:jc w:val="both"/>
              <w:rPr>
                <w:strike/>
                <w:sz w:val="20"/>
              </w:rPr>
            </w:pPr>
            <w:r>
              <w:rPr>
                <w:sz w:val="20"/>
              </w:rPr>
              <w:t>Poveikio</w:t>
            </w:r>
          </w:p>
        </w:tc>
        <w:tc>
          <w:tcPr>
            <w:tcW w:w="915" w:type="pct"/>
          </w:tcPr>
          <w:p w14:paraId="589DF37B" w14:textId="77777777" w:rsidR="007A1669" w:rsidRDefault="00DF6AC0">
            <w:pPr>
              <w:jc w:val="both"/>
              <w:rPr>
                <w:i/>
                <w:strike/>
                <w:color w:val="808080"/>
                <w:sz w:val="20"/>
              </w:rPr>
            </w:pPr>
            <w:r>
              <w:rPr>
                <w:sz w:val="20"/>
              </w:rPr>
              <w:t xml:space="preserve">Šiltnamio efektą sukeliančių dujų išmetimas 1 gyventojui </w:t>
            </w:r>
            <w:r>
              <w:rPr>
                <w:sz w:val="20"/>
                <w:lang w:eastAsia="lt-LT"/>
              </w:rPr>
              <w:t>–</w:t>
            </w:r>
            <w:r>
              <w:rPr>
                <w:sz w:val="20"/>
              </w:rPr>
              <w:t xml:space="preserve"> gyventojų kelionių įtaka (lengvųjų automobilių, motociklų, mopedų ir viešojo transporto naudojimas) (tonos)</w:t>
            </w:r>
            <w:r>
              <w:rPr>
                <w:sz w:val="20"/>
                <w:vertAlign w:val="superscript"/>
              </w:rPr>
              <w:t xml:space="preserve"> </w:t>
            </w:r>
            <w:r>
              <w:rPr>
                <w:sz w:val="20"/>
                <w:vertAlign w:val="superscript"/>
              </w:rPr>
              <w:footnoteReference w:id="28"/>
            </w:r>
          </w:p>
        </w:tc>
        <w:tc>
          <w:tcPr>
            <w:tcW w:w="358" w:type="pct"/>
          </w:tcPr>
          <w:p w14:paraId="3E928F73" w14:textId="77777777" w:rsidR="007A1669" w:rsidRDefault="00DF6AC0">
            <w:pPr>
              <w:jc w:val="center"/>
              <w:rPr>
                <w:sz w:val="20"/>
              </w:rPr>
            </w:pPr>
            <w:r>
              <w:rPr>
                <w:sz w:val="20"/>
              </w:rPr>
              <w:t>1,76</w:t>
            </w:r>
          </w:p>
          <w:p w14:paraId="1795F97C" w14:textId="77777777" w:rsidR="007A1669" w:rsidRDefault="00DF6AC0">
            <w:pPr>
              <w:jc w:val="center"/>
              <w:rPr>
                <w:strike/>
                <w:color w:val="808080"/>
                <w:sz w:val="20"/>
              </w:rPr>
            </w:pPr>
            <w:r>
              <w:rPr>
                <w:i/>
                <w:sz w:val="20"/>
              </w:rPr>
              <w:t>(2019 m.)</w:t>
            </w:r>
          </w:p>
        </w:tc>
        <w:tc>
          <w:tcPr>
            <w:tcW w:w="344" w:type="pct"/>
          </w:tcPr>
          <w:p w14:paraId="6F90C131" w14:textId="77777777" w:rsidR="007A1669" w:rsidRDefault="00DF6AC0">
            <w:pPr>
              <w:jc w:val="center"/>
              <w:rPr>
                <w:strike/>
                <w:sz w:val="20"/>
              </w:rPr>
            </w:pPr>
            <w:r>
              <w:rPr>
                <w:sz w:val="20"/>
              </w:rPr>
              <w:t>1,67</w:t>
            </w:r>
          </w:p>
        </w:tc>
        <w:tc>
          <w:tcPr>
            <w:tcW w:w="381" w:type="pct"/>
          </w:tcPr>
          <w:p w14:paraId="1F506904" w14:textId="77777777" w:rsidR="007A1669" w:rsidRDefault="00DF6AC0">
            <w:pPr>
              <w:jc w:val="center"/>
              <w:rPr>
                <w:strike/>
                <w:sz w:val="20"/>
              </w:rPr>
            </w:pPr>
            <w:r>
              <w:rPr>
                <w:sz w:val="20"/>
              </w:rPr>
              <w:t>1,50</w:t>
            </w:r>
          </w:p>
        </w:tc>
        <w:tc>
          <w:tcPr>
            <w:tcW w:w="495" w:type="pct"/>
          </w:tcPr>
          <w:p w14:paraId="6AD98DCD" w14:textId="77777777" w:rsidR="007A1669" w:rsidRDefault="00DF6AC0">
            <w:pPr>
              <w:rPr>
                <w:i/>
                <w:strike/>
                <w:color w:val="808080"/>
                <w:sz w:val="20"/>
              </w:rPr>
            </w:pPr>
            <w:r>
              <w:rPr>
                <w:i/>
                <w:iCs/>
                <w:sz w:val="20"/>
              </w:rPr>
              <w:t>Kompaktiško miesto principai (LRBP sprendinių 58 p. ir detalizuojantys 66 –70 p. ; urbanistinėse aglomeracijose papildomai 73 – 83 p.)</w:t>
            </w:r>
          </w:p>
        </w:tc>
        <w:tc>
          <w:tcPr>
            <w:tcW w:w="1114" w:type="pct"/>
          </w:tcPr>
          <w:p w14:paraId="3721D906" w14:textId="77777777" w:rsidR="007A1669" w:rsidRDefault="007A1669">
            <w:pPr>
              <w:rPr>
                <w:sz w:val="6"/>
                <w:szCs w:val="6"/>
              </w:rPr>
            </w:pPr>
          </w:p>
          <w:p w14:paraId="288F9638" w14:textId="77777777" w:rsidR="007A1669" w:rsidRDefault="00DF6AC0">
            <w:pPr>
              <w:jc w:val="both"/>
              <w:rPr>
                <w:i/>
                <w:iCs/>
                <w:sz w:val="20"/>
              </w:rPr>
            </w:pPr>
            <w:r>
              <w:rPr>
                <w:i/>
                <w:iCs/>
                <w:sz w:val="20"/>
              </w:rPr>
              <w:t xml:space="preserve">1. Savivaldybės tarybos patvirtintas darnaus judumo mieste planas, kurio parengimas finansuotas 2014 –2020 m. ES fondų lėšomis. </w:t>
            </w:r>
          </w:p>
          <w:p w14:paraId="2782B06C" w14:textId="77777777" w:rsidR="007A1669" w:rsidRDefault="007A1669">
            <w:pPr>
              <w:rPr>
                <w:sz w:val="6"/>
                <w:szCs w:val="6"/>
              </w:rPr>
            </w:pPr>
          </w:p>
          <w:p w14:paraId="5BB6DD0D" w14:textId="77777777" w:rsidR="007A1669" w:rsidRDefault="00DF6AC0">
            <w:pPr>
              <w:jc w:val="both"/>
              <w:rPr>
                <w:i/>
                <w:strike/>
                <w:sz w:val="20"/>
              </w:rPr>
            </w:pPr>
            <w:r>
              <w:rPr>
                <w:i/>
                <w:iCs/>
                <w:sz w:val="20"/>
              </w:rPr>
              <w:t>2. Pagal Lietuvos Respublikos alternatyviųjų degalų įstatymo nuostatas parengtas ir patvirtintas viešųjų ir pusiau viešųjų elektromobilių įkrovimo prieigų vietinės reikšmės keliuose planas iki 2030 m.</w:t>
            </w:r>
          </w:p>
        </w:tc>
      </w:tr>
      <w:tr w:rsidR="007A1669" w14:paraId="58829593" w14:textId="77777777">
        <w:trPr>
          <w:trHeight w:val="1015"/>
        </w:trPr>
        <w:tc>
          <w:tcPr>
            <w:tcW w:w="176" w:type="pct"/>
            <w:vMerge/>
          </w:tcPr>
          <w:p w14:paraId="07AF70B0" w14:textId="77777777" w:rsidR="007A1669" w:rsidRDefault="007A1669">
            <w:pPr>
              <w:rPr>
                <w:sz w:val="20"/>
              </w:rPr>
            </w:pPr>
          </w:p>
        </w:tc>
        <w:tc>
          <w:tcPr>
            <w:tcW w:w="467" w:type="pct"/>
            <w:vMerge/>
          </w:tcPr>
          <w:p w14:paraId="7082C522" w14:textId="77777777" w:rsidR="007A1669" w:rsidRDefault="007A1669">
            <w:pPr>
              <w:rPr>
                <w:sz w:val="20"/>
              </w:rPr>
            </w:pPr>
          </w:p>
        </w:tc>
        <w:tc>
          <w:tcPr>
            <w:tcW w:w="362" w:type="pct"/>
            <w:vMerge/>
          </w:tcPr>
          <w:p w14:paraId="63D1A834" w14:textId="77777777" w:rsidR="007A1669" w:rsidRDefault="007A1669">
            <w:pPr>
              <w:jc w:val="both"/>
              <w:rPr>
                <w:sz w:val="20"/>
              </w:rPr>
            </w:pPr>
          </w:p>
        </w:tc>
        <w:tc>
          <w:tcPr>
            <w:tcW w:w="388" w:type="pct"/>
            <w:tcBorders>
              <w:bottom w:val="single" w:sz="4" w:space="0" w:color="auto"/>
            </w:tcBorders>
          </w:tcPr>
          <w:p w14:paraId="7D2EC0A8" w14:textId="77777777" w:rsidR="007A1669" w:rsidRDefault="00DF6AC0">
            <w:pPr>
              <w:jc w:val="both"/>
              <w:rPr>
                <w:sz w:val="20"/>
              </w:rPr>
            </w:pPr>
            <w:r>
              <w:rPr>
                <w:sz w:val="20"/>
              </w:rPr>
              <w:t>Poveikio</w:t>
            </w:r>
          </w:p>
        </w:tc>
        <w:tc>
          <w:tcPr>
            <w:tcW w:w="915" w:type="pct"/>
            <w:tcBorders>
              <w:bottom w:val="single" w:sz="4" w:space="0" w:color="auto"/>
            </w:tcBorders>
            <w:vAlign w:val="center"/>
          </w:tcPr>
          <w:p w14:paraId="05A1F135" w14:textId="77777777" w:rsidR="007A1669" w:rsidRDefault="00DF6AC0">
            <w:pPr>
              <w:jc w:val="both"/>
              <w:rPr>
                <w:sz w:val="20"/>
              </w:rPr>
            </w:pPr>
            <w:r>
              <w:rPr>
                <w:sz w:val="20"/>
              </w:rPr>
              <w:t>Gyventojų, aprūpinamų geriamojo vandens tiekimo paslaugomis, dalis, palyginti su visais gyventojais (procentai)</w:t>
            </w:r>
          </w:p>
        </w:tc>
        <w:tc>
          <w:tcPr>
            <w:tcW w:w="358" w:type="pct"/>
            <w:tcBorders>
              <w:bottom w:val="single" w:sz="4" w:space="0" w:color="auto"/>
            </w:tcBorders>
          </w:tcPr>
          <w:p w14:paraId="30AF419E" w14:textId="77777777" w:rsidR="007A1669" w:rsidRDefault="00DF6AC0">
            <w:pPr>
              <w:jc w:val="center"/>
              <w:rPr>
                <w:sz w:val="20"/>
              </w:rPr>
            </w:pPr>
            <w:r>
              <w:rPr>
                <w:sz w:val="20"/>
              </w:rPr>
              <w:t>73,1</w:t>
            </w:r>
          </w:p>
          <w:p w14:paraId="4E750930" w14:textId="77777777" w:rsidR="007A1669" w:rsidRDefault="00DF6AC0">
            <w:pPr>
              <w:jc w:val="center"/>
              <w:rPr>
                <w:sz w:val="20"/>
              </w:rPr>
            </w:pPr>
            <w:r>
              <w:rPr>
                <w:i/>
                <w:sz w:val="20"/>
              </w:rPr>
              <w:t>(2020 m.)</w:t>
            </w:r>
          </w:p>
        </w:tc>
        <w:tc>
          <w:tcPr>
            <w:tcW w:w="344" w:type="pct"/>
            <w:tcBorders>
              <w:bottom w:val="single" w:sz="4" w:space="0" w:color="auto"/>
            </w:tcBorders>
          </w:tcPr>
          <w:p w14:paraId="7AEE5884" w14:textId="77777777" w:rsidR="007A1669" w:rsidRDefault="00DF6AC0">
            <w:pPr>
              <w:jc w:val="center"/>
              <w:rPr>
                <w:color w:val="FF0000"/>
                <w:sz w:val="20"/>
              </w:rPr>
            </w:pPr>
            <w:r>
              <w:rPr>
                <w:sz w:val="20"/>
              </w:rPr>
              <w:t>73,1</w:t>
            </w:r>
          </w:p>
        </w:tc>
        <w:tc>
          <w:tcPr>
            <w:tcW w:w="381" w:type="pct"/>
            <w:tcBorders>
              <w:bottom w:val="single" w:sz="4" w:space="0" w:color="auto"/>
            </w:tcBorders>
          </w:tcPr>
          <w:p w14:paraId="24C6B73E" w14:textId="77777777" w:rsidR="007A1669" w:rsidRDefault="00DF6AC0">
            <w:pPr>
              <w:jc w:val="center"/>
              <w:rPr>
                <w:sz w:val="20"/>
              </w:rPr>
            </w:pPr>
            <w:r>
              <w:rPr>
                <w:sz w:val="20"/>
              </w:rPr>
              <w:t>74,6</w:t>
            </w:r>
          </w:p>
          <w:p w14:paraId="76707F97" w14:textId="77777777" w:rsidR="007A1669" w:rsidRDefault="007A1669">
            <w:pPr>
              <w:jc w:val="center"/>
              <w:rPr>
                <w:color w:val="FF0000"/>
                <w:sz w:val="20"/>
              </w:rPr>
            </w:pPr>
          </w:p>
        </w:tc>
        <w:tc>
          <w:tcPr>
            <w:tcW w:w="495" w:type="pct"/>
            <w:tcBorders>
              <w:bottom w:val="single" w:sz="4" w:space="0" w:color="auto"/>
            </w:tcBorders>
          </w:tcPr>
          <w:p w14:paraId="54DBBB4A" w14:textId="77777777" w:rsidR="007A1669" w:rsidRDefault="007A1669">
            <w:pPr>
              <w:rPr>
                <w:i/>
                <w:iCs/>
                <w:sz w:val="20"/>
              </w:rPr>
            </w:pPr>
          </w:p>
        </w:tc>
        <w:tc>
          <w:tcPr>
            <w:tcW w:w="1114" w:type="pct"/>
            <w:vMerge w:val="restart"/>
            <w:tcBorders>
              <w:bottom w:val="single" w:sz="4" w:space="0" w:color="auto"/>
            </w:tcBorders>
          </w:tcPr>
          <w:p w14:paraId="0CACF468" w14:textId="77777777" w:rsidR="007A1669" w:rsidRDefault="007A1669">
            <w:pPr>
              <w:rPr>
                <w:sz w:val="6"/>
                <w:szCs w:val="6"/>
              </w:rPr>
            </w:pPr>
          </w:p>
          <w:p w14:paraId="6228EA2F" w14:textId="77777777" w:rsidR="007A1669" w:rsidRDefault="00DF6AC0">
            <w:pPr>
              <w:jc w:val="both"/>
              <w:rPr>
                <w:i/>
                <w:iCs/>
                <w:sz w:val="20"/>
              </w:rPr>
            </w:pPr>
            <w:r>
              <w:rPr>
                <w:i/>
                <w:iCs/>
                <w:sz w:val="20"/>
              </w:rPr>
              <w:t>Projekto veiklų atitiktis geriamojo vandens tiekimo ir nuotekų tvarkymo infrastruktūros plėtros planui</w:t>
            </w:r>
          </w:p>
          <w:p w14:paraId="56ACF3F3" w14:textId="77777777" w:rsidR="007A1669" w:rsidRDefault="007A1669">
            <w:pPr>
              <w:rPr>
                <w:sz w:val="6"/>
                <w:szCs w:val="6"/>
              </w:rPr>
            </w:pPr>
          </w:p>
          <w:p w14:paraId="44179A2D" w14:textId="77777777" w:rsidR="007A1669" w:rsidRDefault="007A1669">
            <w:pPr>
              <w:jc w:val="both"/>
              <w:rPr>
                <w:i/>
                <w:iCs/>
                <w:sz w:val="20"/>
              </w:rPr>
            </w:pPr>
          </w:p>
        </w:tc>
      </w:tr>
      <w:tr w:rsidR="007A1669" w14:paraId="454D1C29" w14:textId="77777777">
        <w:trPr>
          <w:trHeight w:val="210"/>
        </w:trPr>
        <w:tc>
          <w:tcPr>
            <w:tcW w:w="176" w:type="pct"/>
            <w:vMerge/>
          </w:tcPr>
          <w:p w14:paraId="24B11174" w14:textId="77777777" w:rsidR="007A1669" w:rsidRDefault="007A1669">
            <w:pPr>
              <w:rPr>
                <w:sz w:val="20"/>
              </w:rPr>
            </w:pPr>
          </w:p>
        </w:tc>
        <w:tc>
          <w:tcPr>
            <w:tcW w:w="467" w:type="pct"/>
            <w:vMerge/>
          </w:tcPr>
          <w:p w14:paraId="37F75BF1" w14:textId="77777777" w:rsidR="007A1669" w:rsidRDefault="007A1669">
            <w:pPr>
              <w:rPr>
                <w:sz w:val="20"/>
              </w:rPr>
            </w:pPr>
          </w:p>
        </w:tc>
        <w:tc>
          <w:tcPr>
            <w:tcW w:w="362" w:type="pct"/>
            <w:vMerge/>
          </w:tcPr>
          <w:p w14:paraId="278F0D5C" w14:textId="77777777" w:rsidR="007A1669" w:rsidRDefault="007A1669">
            <w:pPr>
              <w:jc w:val="both"/>
              <w:rPr>
                <w:sz w:val="20"/>
              </w:rPr>
            </w:pPr>
          </w:p>
        </w:tc>
        <w:tc>
          <w:tcPr>
            <w:tcW w:w="388" w:type="pct"/>
          </w:tcPr>
          <w:p w14:paraId="36004FF9" w14:textId="77777777" w:rsidR="007A1669" w:rsidRDefault="00DF6AC0">
            <w:pPr>
              <w:jc w:val="both"/>
              <w:rPr>
                <w:sz w:val="20"/>
              </w:rPr>
            </w:pPr>
            <w:r>
              <w:rPr>
                <w:sz w:val="20"/>
              </w:rPr>
              <w:t>Poveikio</w:t>
            </w:r>
          </w:p>
        </w:tc>
        <w:tc>
          <w:tcPr>
            <w:tcW w:w="915" w:type="pct"/>
          </w:tcPr>
          <w:p w14:paraId="4508DD39" w14:textId="77777777" w:rsidR="007A1669" w:rsidRDefault="00DF6AC0">
            <w:pPr>
              <w:jc w:val="both"/>
              <w:rPr>
                <w:sz w:val="20"/>
              </w:rPr>
            </w:pPr>
            <w:r>
              <w:rPr>
                <w:sz w:val="20"/>
              </w:rPr>
              <w:t>Gyventojų, aprūpinamų centralizuotai teikiamomis nuotekų tvarkymo paslaugomis, dalis, palyginti su visais gyventojais (procentai)</w:t>
            </w:r>
          </w:p>
        </w:tc>
        <w:tc>
          <w:tcPr>
            <w:tcW w:w="358" w:type="pct"/>
          </w:tcPr>
          <w:p w14:paraId="001B9E6A" w14:textId="77777777" w:rsidR="007A1669" w:rsidRDefault="00DF6AC0">
            <w:pPr>
              <w:jc w:val="center"/>
              <w:rPr>
                <w:sz w:val="20"/>
              </w:rPr>
            </w:pPr>
            <w:r>
              <w:rPr>
                <w:sz w:val="20"/>
              </w:rPr>
              <w:t>58,5</w:t>
            </w:r>
          </w:p>
          <w:p w14:paraId="3E98FFA8" w14:textId="77777777" w:rsidR="007A1669" w:rsidRDefault="00DF6AC0">
            <w:pPr>
              <w:jc w:val="center"/>
              <w:rPr>
                <w:i/>
                <w:sz w:val="20"/>
              </w:rPr>
            </w:pPr>
            <w:r>
              <w:rPr>
                <w:i/>
                <w:sz w:val="20"/>
              </w:rPr>
              <w:t>(2020 m.)</w:t>
            </w:r>
          </w:p>
        </w:tc>
        <w:tc>
          <w:tcPr>
            <w:tcW w:w="344" w:type="pct"/>
          </w:tcPr>
          <w:p w14:paraId="0E949DE3" w14:textId="77777777" w:rsidR="007A1669" w:rsidRDefault="00DF6AC0">
            <w:pPr>
              <w:jc w:val="center"/>
              <w:rPr>
                <w:color w:val="FF0000"/>
                <w:sz w:val="20"/>
              </w:rPr>
            </w:pPr>
            <w:r>
              <w:rPr>
                <w:sz w:val="20"/>
              </w:rPr>
              <w:t>58,8</w:t>
            </w:r>
          </w:p>
        </w:tc>
        <w:tc>
          <w:tcPr>
            <w:tcW w:w="381" w:type="pct"/>
          </w:tcPr>
          <w:p w14:paraId="7679C4C2" w14:textId="77777777" w:rsidR="007A1669" w:rsidRDefault="00DF6AC0">
            <w:pPr>
              <w:jc w:val="center"/>
              <w:rPr>
                <w:color w:val="FF0000"/>
                <w:sz w:val="20"/>
              </w:rPr>
            </w:pPr>
            <w:r>
              <w:rPr>
                <w:iCs/>
                <w:sz w:val="20"/>
              </w:rPr>
              <w:t>61,8</w:t>
            </w:r>
          </w:p>
        </w:tc>
        <w:tc>
          <w:tcPr>
            <w:tcW w:w="495" w:type="pct"/>
          </w:tcPr>
          <w:p w14:paraId="387E48A1" w14:textId="77777777" w:rsidR="007A1669" w:rsidRDefault="007A1669">
            <w:pPr>
              <w:rPr>
                <w:i/>
                <w:iCs/>
                <w:sz w:val="20"/>
              </w:rPr>
            </w:pPr>
          </w:p>
        </w:tc>
        <w:tc>
          <w:tcPr>
            <w:tcW w:w="1114" w:type="pct"/>
            <w:vMerge/>
          </w:tcPr>
          <w:p w14:paraId="5FB50F98" w14:textId="77777777" w:rsidR="007A1669" w:rsidRDefault="007A1669">
            <w:pPr>
              <w:rPr>
                <w:sz w:val="6"/>
                <w:szCs w:val="6"/>
              </w:rPr>
            </w:pPr>
          </w:p>
          <w:p w14:paraId="40242285" w14:textId="77777777" w:rsidR="007A1669" w:rsidRDefault="007A1669">
            <w:pPr>
              <w:jc w:val="both"/>
              <w:rPr>
                <w:i/>
                <w:iCs/>
                <w:sz w:val="20"/>
              </w:rPr>
            </w:pPr>
          </w:p>
        </w:tc>
      </w:tr>
      <w:tr w:rsidR="007A1669" w14:paraId="3FA40859" w14:textId="77777777">
        <w:trPr>
          <w:trHeight w:val="2055"/>
        </w:trPr>
        <w:tc>
          <w:tcPr>
            <w:tcW w:w="176" w:type="pct"/>
            <w:vMerge/>
          </w:tcPr>
          <w:p w14:paraId="3A3E348D" w14:textId="77777777" w:rsidR="007A1669" w:rsidRDefault="007A1669">
            <w:pPr>
              <w:rPr>
                <w:sz w:val="20"/>
              </w:rPr>
            </w:pPr>
          </w:p>
        </w:tc>
        <w:tc>
          <w:tcPr>
            <w:tcW w:w="467" w:type="pct"/>
            <w:vMerge/>
          </w:tcPr>
          <w:p w14:paraId="7F72CF06" w14:textId="77777777" w:rsidR="007A1669" w:rsidRDefault="007A1669">
            <w:pPr>
              <w:rPr>
                <w:sz w:val="20"/>
              </w:rPr>
            </w:pPr>
          </w:p>
        </w:tc>
        <w:tc>
          <w:tcPr>
            <w:tcW w:w="362" w:type="pct"/>
            <w:vMerge/>
          </w:tcPr>
          <w:p w14:paraId="727D1628" w14:textId="77777777" w:rsidR="007A1669" w:rsidRDefault="007A1669">
            <w:pPr>
              <w:jc w:val="both"/>
              <w:rPr>
                <w:sz w:val="20"/>
              </w:rPr>
            </w:pPr>
          </w:p>
        </w:tc>
        <w:tc>
          <w:tcPr>
            <w:tcW w:w="388" w:type="pct"/>
            <w:tcBorders>
              <w:bottom w:val="single" w:sz="4" w:space="0" w:color="auto"/>
            </w:tcBorders>
          </w:tcPr>
          <w:p w14:paraId="43C7FBD6" w14:textId="77777777" w:rsidR="007A1669" w:rsidRDefault="00DF6AC0">
            <w:pPr>
              <w:jc w:val="both"/>
              <w:rPr>
                <w:sz w:val="20"/>
              </w:rPr>
            </w:pPr>
            <w:r>
              <w:rPr>
                <w:sz w:val="20"/>
              </w:rPr>
              <w:t>Poveikio</w:t>
            </w:r>
          </w:p>
        </w:tc>
        <w:tc>
          <w:tcPr>
            <w:tcW w:w="915" w:type="pct"/>
            <w:tcBorders>
              <w:bottom w:val="single" w:sz="4" w:space="0" w:color="auto"/>
            </w:tcBorders>
          </w:tcPr>
          <w:p w14:paraId="6A150B98" w14:textId="77777777" w:rsidR="007A1669" w:rsidRDefault="00DF6AC0">
            <w:pPr>
              <w:jc w:val="both"/>
              <w:rPr>
                <w:sz w:val="20"/>
              </w:rPr>
            </w:pPr>
            <w:r>
              <w:rPr>
                <w:color w:val="000000"/>
                <w:sz w:val="20"/>
                <w:lang w:eastAsia="lt-LT"/>
              </w:rPr>
              <w:t>Nepralaidžių dangų ir žaliosios infrastruktūros plotų santykis 1 500 gyv./km</w:t>
            </w:r>
            <w:r>
              <w:rPr>
                <w:color w:val="000000"/>
                <w:sz w:val="20"/>
                <w:vertAlign w:val="superscript"/>
                <w:lang w:eastAsia="lt-LT"/>
              </w:rPr>
              <w:t>2</w:t>
            </w:r>
            <w:r>
              <w:rPr>
                <w:color w:val="000000"/>
                <w:sz w:val="20"/>
                <w:lang w:eastAsia="lt-LT"/>
              </w:rPr>
              <w:t xml:space="preserve"> ir didesnio tankumo teritorijoje</w:t>
            </w:r>
            <w:r>
              <w:rPr>
                <w:sz w:val="20"/>
              </w:rPr>
              <w:t xml:space="preserve"> (santykis, dešimtainė trupmena)</w:t>
            </w:r>
          </w:p>
          <w:p w14:paraId="446AB1AA" w14:textId="77777777" w:rsidR="007A1669" w:rsidRDefault="007A1669">
            <w:pPr>
              <w:jc w:val="both"/>
              <w:rPr>
                <w:sz w:val="20"/>
              </w:rPr>
            </w:pPr>
          </w:p>
        </w:tc>
        <w:tc>
          <w:tcPr>
            <w:tcW w:w="358" w:type="pct"/>
            <w:tcBorders>
              <w:bottom w:val="single" w:sz="4" w:space="0" w:color="auto"/>
            </w:tcBorders>
          </w:tcPr>
          <w:p w14:paraId="4C2EB2BB" w14:textId="77777777" w:rsidR="007A1669" w:rsidRDefault="00DF6AC0">
            <w:pPr>
              <w:jc w:val="center"/>
              <w:rPr>
                <w:sz w:val="20"/>
              </w:rPr>
            </w:pPr>
            <w:r>
              <w:rPr>
                <w:sz w:val="20"/>
              </w:rPr>
              <w:t>2,37</w:t>
            </w:r>
          </w:p>
          <w:p w14:paraId="368B7FF5" w14:textId="77777777" w:rsidR="007A1669" w:rsidRDefault="00DF6AC0">
            <w:pPr>
              <w:jc w:val="center"/>
              <w:rPr>
                <w:i/>
                <w:sz w:val="20"/>
              </w:rPr>
            </w:pPr>
            <w:r>
              <w:rPr>
                <w:i/>
                <w:sz w:val="20"/>
              </w:rPr>
              <w:t>(2021 m.)</w:t>
            </w:r>
          </w:p>
        </w:tc>
        <w:tc>
          <w:tcPr>
            <w:tcW w:w="344" w:type="pct"/>
            <w:tcBorders>
              <w:bottom w:val="single" w:sz="4" w:space="0" w:color="auto"/>
            </w:tcBorders>
          </w:tcPr>
          <w:p w14:paraId="20B8B38C" w14:textId="77777777" w:rsidR="007A1669" w:rsidRDefault="00DF6AC0">
            <w:pPr>
              <w:jc w:val="center"/>
              <w:rPr>
                <w:sz w:val="20"/>
              </w:rPr>
            </w:pPr>
            <w:r>
              <w:rPr>
                <w:iCs/>
                <w:sz w:val="20"/>
              </w:rPr>
              <w:t>2,37</w:t>
            </w:r>
          </w:p>
        </w:tc>
        <w:tc>
          <w:tcPr>
            <w:tcW w:w="381" w:type="pct"/>
            <w:tcBorders>
              <w:bottom w:val="single" w:sz="4" w:space="0" w:color="auto"/>
            </w:tcBorders>
          </w:tcPr>
          <w:p w14:paraId="68CCB7A8" w14:textId="77777777" w:rsidR="007A1669" w:rsidRDefault="00DF6AC0">
            <w:pPr>
              <w:jc w:val="center"/>
              <w:rPr>
                <w:sz w:val="20"/>
              </w:rPr>
            </w:pPr>
            <w:r>
              <w:rPr>
                <w:iCs/>
                <w:sz w:val="20"/>
              </w:rPr>
              <w:t>2,36</w:t>
            </w:r>
          </w:p>
        </w:tc>
        <w:tc>
          <w:tcPr>
            <w:tcW w:w="495" w:type="pct"/>
            <w:tcBorders>
              <w:bottom w:val="single" w:sz="4" w:space="0" w:color="auto"/>
            </w:tcBorders>
          </w:tcPr>
          <w:p w14:paraId="10AE91E8" w14:textId="77777777" w:rsidR="007A1669" w:rsidRDefault="00DF6AC0">
            <w:pPr>
              <w:rPr>
                <w:i/>
                <w:iCs/>
                <w:sz w:val="20"/>
              </w:rPr>
            </w:pPr>
            <w:r>
              <w:rPr>
                <w:i/>
                <w:iCs/>
                <w:sz w:val="20"/>
              </w:rPr>
              <w:t>Kompaktiško miesto principai (LRBP sprendinių 58 p. ir detalizuojantys 66 –70 p. ; urbanistinėse aglomeracijose papildomai 73 –83 p.)</w:t>
            </w:r>
          </w:p>
        </w:tc>
        <w:tc>
          <w:tcPr>
            <w:tcW w:w="1114" w:type="pct"/>
          </w:tcPr>
          <w:p w14:paraId="14203E03" w14:textId="77777777" w:rsidR="007A1669" w:rsidRDefault="007A1669">
            <w:pPr>
              <w:rPr>
                <w:sz w:val="6"/>
                <w:szCs w:val="6"/>
              </w:rPr>
            </w:pPr>
          </w:p>
          <w:p w14:paraId="33F7AC91" w14:textId="77777777" w:rsidR="007A1669" w:rsidRDefault="00DF6AC0">
            <w:pPr>
              <w:jc w:val="both"/>
              <w:rPr>
                <w:i/>
                <w:iCs/>
                <w:sz w:val="20"/>
              </w:rPr>
            </w:pPr>
            <w:r>
              <w:rPr>
                <w:i/>
                <w:iCs/>
                <w:sz w:val="20"/>
              </w:rPr>
              <w:t>1. Miestams, turintiems daugiau kaip 20000 gyventojų, parengti ir patvirtinti žalinimo planai pagal aplinkos ministro patvirtintą metodiką žalinimo planams rengti. Kitoms urbanizuotoms vietovėms parengti ir patvirtinti žaliosios infrastruktūros poreikio žemėlapiai pagal aplinkos ministro patvirtintą metodiką žaliosios infrastruktūros poreikio žemėlapių sudarymui. 2. Projektai įgyvendinami urbanizuotose teritorijose, kurių gyventojų tankis yra 1500 gyventojų/km2 arba didesnis. Į mažesnio nei 1500/km2 gyventojų tankumo teritoriją gali patekti ne daugiau kaip 20 proc. tvarkomos teritorijos.</w:t>
            </w:r>
          </w:p>
        </w:tc>
      </w:tr>
      <w:tr w:rsidR="007A1669" w14:paraId="513B0FE8" w14:textId="77777777">
        <w:trPr>
          <w:trHeight w:val="840"/>
        </w:trPr>
        <w:tc>
          <w:tcPr>
            <w:tcW w:w="176" w:type="pct"/>
            <w:vMerge/>
          </w:tcPr>
          <w:p w14:paraId="12E117B9" w14:textId="77777777" w:rsidR="007A1669" w:rsidRDefault="007A1669">
            <w:pPr>
              <w:rPr>
                <w:sz w:val="20"/>
              </w:rPr>
            </w:pPr>
          </w:p>
        </w:tc>
        <w:tc>
          <w:tcPr>
            <w:tcW w:w="467" w:type="pct"/>
            <w:vMerge/>
          </w:tcPr>
          <w:p w14:paraId="6057E26E" w14:textId="77777777" w:rsidR="007A1669" w:rsidRDefault="007A1669">
            <w:pPr>
              <w:rPr>
                <w:bCs/>
                <w:sz w:val="20"/>
              </w:rPr>
            </w:pPr>
          </w:p>
        </w:tc>
        <w:tc>
          <w:tcPr>
            <w:tcW w:w="362" w:type="pct"/>
            <w:vMerge/>
          </w:tcPr>
          <w:p w14:paraId="26968814" w14:textId="77777777" w:rsidR="007A1669" w:rsidRDefault="007A1669">
            <w:pPr>
              <w:jc w:val="both"/>
              <w:rPr>
                <w:sz w:val="20"/>
              </w:rPr>
            </w:pPr>
          </w:p>
        </w:tc>
        <w:tc>
          <w:tcPr>
            <w:tcW w:w="388" w:type="pct"/>
          </w:tcPr>
          <w:p w14:paraId="77EF333D" w14:textId="77777777" w:rsidR="007A1669" w:rsidRDefault="00DF6AC0">
            <w:pPr>
              <w:jc w:val="both"/>
              <w:rPr>
                <w:sz w:val="20"/>
              </w:rPr>
            </w:pPr>
            <w:r>
              <w:rPr>
                <w:sz w:val="20"/>
              </w:rPr>
              <w:t>Poveikio</w:t>
            </w:r>
          </w:p>
        </w:tc>
        <w:tc>
          <w:tcPr>
            <w:tcW w:w="915" w:type="pct"/>
          </w:tcPr>
          <w:p w14:paraId="2E8DB268" w14:textId="77777777" w:rsidR="007A1669" w:rsidRDefault="00DF6AC0">
            <w:pPr>
              <w:jc w:val="both"/>
              <w:rPr>
                <w:sz w:val="20"/>
              </w:rPr>
            </w:pPr>
            <w:r>
              <w:rPr>
                <w:sz w:val="20"/>
              </w:rPr>
              <w:t>Sąvartynuose šalinamų komunalinių atliekų dalis (procentai)</w:t>
            </w:r>
            <w:r>
              <w:rPr>
                <w:iCs/>
                <w:sz w:val="20"/>
                <w:vertAlign w:val="superscript"/>
              </w:rPr>
              <w:t xml:space="preserve"> </w:t>
            </w:r>
            <w:r>
              <w:rPr>
                <w:iCs/>
                <w:sz w:val="20"/>
                <w:vertAlign w:val="superscript"/>
              </w:rPr>
              <w:footnoteReference w:id="29"/>
            </w:r>
          </w:p>
        </w:tc>
        <w:tc>
          <w:tcPr>
            <w:tcW w:w="358" w:type="pct"/>
          </w:tcPr>
          <w:p w14:paraId="0D021461" w14:textId="77777777" w:rsidR="007A1669" w:rsidRDefault="00DF6AC0">
            <w:pPr>
              <w:jc w:val="center"/>
              <w:rPr>
                <w:iCs/>
                <w:sz w:val="20"/>
              </w:rPr>
            </w:pPr>
            <w:r>
              <w:rPr>
                <w:iCs/>
                <w:sz w:val="20"/>
              </w:rPr>
              <w:t>40,0</w:t>
            </w:r>
          </w:p>
          <w:p w14:paraId="23D4837D" w14:textId="77777777" w:rsidR="007A1669" w:rsidRDefault="00DF6AC0">
            <w:pPr>
              <w:jc w:val="center"/>
              <w:rPr>
                <w:i/>
                <w:sz w:val="20"/>
              </w:rPr>
            </w:pPr>
            <w:r>
              <w:rPr>
                <w:i/>
                <w:sz w:val="20"/>
              </w:rPr>
              <w:t>(2020 m.)</w:t>
            </w:r>
          </w:p>
        </w:tc>
        <w:tc>
          <w:tcPr>
            <w:tcW w:w="344" w:type="pct"/>
          </w:tcPr>
          <w:p w14:paraId="2AC5195E" w14:textId="77777777" w:rsidR="007A1669" w:rsidRDefault="00DF6AC0">
            <w:pPr>
              <w:jc w:val="center"/>
              <w:rPr>
                <w:iCs/>
                <w:sz w:val="20"/>
              </w:rPr>
            </w:pPr>
            <w:r>
              <w:rPr>
                <w:iCs/>
                <w:sz w:val="20"/>
              </w:rPr>
              <w:t>*</w:t>
            </w:r>
          </w:p>
        </w:tc>
        <w:tc>
          <w:tcPr>
            <w:tcW w:w="381" w:type="pct"/>
          </w:tcPr>
          <w:p w14:paraId="666B0583" w14:textId="77777777" w:rsidR="007A1669" w:rsidRDefault="00DF6AC0">
            <w:pPr>
              <w:jc w:val="center"/>
              <w:rPr>
                <w:iCs/>
                <w:sz w:val="20"/>
              </w:rPr>
            </w:pPr>
            <w:r>
              <w:rPr>
                <w:iCs/>
                <w:sz w:val="20"/>
              </w:rPr>
              <w:t>*</w:t>
            </w:r>
          </w:p>
        </w:tc>
        <w:tc>
          <w:tcPr>
            <w:tcW w:w="495" w:type="pct"/>
          </w:tcPr>
          <w:p w14:paraId="32BF4EAE" w14:textId="77777777" w:rsidR="007A1669" w:rsidRDefault="007A1669">
            <w:pPr>
              <w:rPr>
                <w:i/>
                <w:iCs/>
                <w:sz w:val="20"/>
              </w:rPr>
            </w:pPr>
          </w:p>
        </w:tc>
        <w:tc>
          <w:tcPr>
            <w:tcW w:w="1114" w:type="pct"/>
            <w:vMerge w:val="restart"/>
          </w:tcPr>
          <w:p w14:paraId="703A25C0" w14:textId="77777777" w:rsidR="007A1669" w:rsidRDefault="007A1669">
            <w:pPr>
              <w:rPr>
                <w:sz w:val="6"/>
                <w:szCs w:val="6"/>
              </w:rPr>
            </w:pPr>
          </w:p>
          <w:p w14:paraId="01C72DF7" w14:textId="77777777" w:rsidR="007A1669" w:rsidRDefault="00DF6AC0">
            <w:pPr>
              <w:jc w:val="both"/>
              <w:rPr>
                <w:i/>
                <w:iCs/>
                <w:sz w:val="20"/>
              </w:rPr>
            </w:pPr>
            <w:r>
              <w:rPr>
                <w:i/>
                <w:iCs/>
                <w:sz w:val="20"/>
              </w:rPr>
              <w:t>Veiklų atitiktis patvirtintiems regioniniams ir (ar) savivaldybių atliekų prevencijos ir tvarkymo planams, parengtiems Valstybiniam atliekų prevencijos ir tvarkymo 2021–2027 m. planui įgyvendinti.</w:t>
            </w:r>
          </w:p>
        </w:tc>
      </w:tr>
      <w:tr w:rsidR="007A1669" w14:paraId="5C552DE4" w14:textId="77777777">
        <w:trPr>
          <w:trHeight w:val="840"/>
        </w:trPr>
        <w:tc>
          <w:tcPr>
            <w:tcW w:w="176" w:type="pct"/>
            <w:vMerge/>
          </w:tcPr>
          <w:p w14:paraId="61DE1372" w14:textId="77777777" w:rsidR="007A1669" w:rsidRDefault="007A1669">
            <w:pPr>
              <w:rPr>
                <w:sz w:val="20"/>
              </w:rPr>
            </w:pPr>
          </w:p>
        </w:tc>
        <w:tc>
          <w:tcPr>
            <w:tcW w:w="467" w:type="pct"/>
            <w:vMerge/>
          </w:tcPr>
          <w:p w14:paraId="1F9CD6EE" w14:textId="77777777" w:rsidR="007A1669" w:rsidRDefault="007A1669">
            <w:pPr>
              <w:rPr>
                <w:sz w:val="20"/>
              </w:rPr>
            </w:pPr>
          </w:p>
        </w:tc>
        <w:tc>
          <w:tcPr>
            <w:tcW w:w="362" w:type="pct"/>
            <w:vMerge/>
          </w:tcPr>
          <w:p w14:paraId="5EEE2C1F" w14:textId="77777777" w:rsidR="007A1669" w:rsidRDefault="007A1669">
            <w:pPr>
              <w:jc w:val="both"/>
              <w:rPr>
                <w:sz w:val="20"/>
              </w:rPr>
            </w:pPr>
          </w:p>
        </w:tc>
        <w:tc>
          <w:tcPr>
            <w:tcW w:w="388" w:type="pct"/>
          </w:tcPr>
          <w:p w14:paraId="721F7BEC" w14:textId="77777777" w:rsidR="007A1669" w:rsidRDefault="00DF6AC0">
            <w:pPr>
              <w:jc w:val="both"/>
              <w:rPr>
                <w:sz w:val="20"/>
              </w:rPr>
            </w:pPr>
            <w:r>
              <w:rPr>
                <w:sz w:val="20"/>
              </w:rPr>
              <w:t>Poveikio</w:t>
            </w:r>
          </w:p>
        </w:tc>
        <w:tc>
          <w:tcPr>
            <w:tcW w:w="915" w:type="pct"/>
          </w:tcPr>
          <w:p w14:paraId="3CE204B2" w14:textId="77777777" w:rsidR="007A1669" w:rsidRDefault="00DF6AC0">
            <w:pPr>
              <w:jc w:val="both"/>
              <w:rPr>
                <w:sz w:val="20"/>
              </w:rPr>
            </w:pPr>
            <w:r>
              <w:rPr>
                <w:sz w:val="20"/>
              </w:rPr>
              <w:t>Paruoštų pakartotinai naudoti ir perdirbtų komunalinių atliekų dalis (procentai)</w:t>
            </w:r>
            <w:r>
              <w:rPr>
                <w:sz w:val="20"/>
                <w:vertAlign w:val="superscript"/>
              </w:rPr>
              <w:t xml:space="preserve"> </w:t>
            </w:r>
            <w:r>
              <w:rPr>
                <w:sz w:val="20"/>
                <w:vertAlign w:val="superscript"/>
              </w:rPr>
              <w:footnoteReference w:id="30"/>
            </w:r>
          </w:p>
        </w:tc>
        <w:tc>
          <w:tcPr>
            <w:tcW w:w="358" w:type="pct"/>
          </w:tcPr>
          <w:p w14:paraId="45DAF329" w14:textId="77777777" w:rsidR="007A1669" w:rsidRDefault="00DF6AC0">
            <w:pPr>
              <w:jc w:val="center"/>
              <w:rPr>
                <w:sz w:val="20"/>
              </w:rPr>
            </w:pPr>
            <w:r>
              <w:rPr>
                <w:sz w:val="20"/>
              </w:rPr>
              <w:t>53,0</w:t>
            </w:r>
          </w:p>
          <w:p w14:paraId="7BAF4535" w14:textId="77777777" w:rsidR="007A1669" w:rsidRDefault="00DF6AC0">
            <w:pPr>
              <w:jc w:val="center"/>
              <w:rPr>
                <w:i/>
                <w:sz w:val="20"/>
              </w:rPr>
            </w:pPr>
            <w:r>
              <w:rPr>
                <w:i/>
                <w:sz w:val="20"/>
              </w:rPr>
              <w:t>(2020 m.)</w:t>
            </w:r>
          </w:p>
        </w:tc>
        <w:tc>
          <w:tcPr>
            <w:tcW w:w="344" w:type="pct"/>
          </w:tcPr>
          <w:p w14:paraId="0DFEEFE1" w14:textId="77777777" w:rsidR="007A1669" w:rsidRDefault="00DF6AC0">
            <w:pPr>
              <w:jc w:val="center"/>
              <w:rPr>
                <w:sz w:val="20"/>
              </w:rPr>
            </w:pPr>
            <w:r>
              <w:rPr>
                <w:iCs/>
                <w:sz w:val="20"/>
              </w:rPr>
              <w:t>*</w:t>
            </w:r>
          </w:p>
        </w:tc>
        <w:tc>
          <w:tcPr>
            <w:tcW w:w="381" w:type="pct"/>
          </w:tcPr>
          <w:p w14:paraId="08453454" w14:textId="77777777" w:rsidR="007A1669" w:rsidRDefault="00DF6AC0">
            <w:pPr>
              <w:jc w:val="center"/>
              <w:rPr>
                <w:sz w:val="20"/>
              </w:rPr>
            </w:pPr>
            <w:r>
              <w:rPr>
                <w:iCs/>
                <w:sz w:val="20"/>
              </w:rPr>
              <w:t>*</w:t>
            </w:r>
          </w:p>
        </w:tc>
        <w:tc>
          <w:tcPr>
            <w:tcW w:w="495" w:type="pct"/>
          </w:tcPr>
          <w:p w14:paraId="61F526B9" w14:textId="77777777" w:rsidR="007A1669" w:rsidRDefault="007A1669">
            <w:pPr>
              <w:rPr>
                <w:i/>
                <w:iCs/>
                <w:sz w:val="20"/>
              </w:rPr>
            </w:pPr>
          </w:p>
        </w:tc>
        <w:tc>
          <w:tcPr>
            <w:tcW w:w="1114" w:type="pct"/>
            <w:vMerge/>
          </w:tcPr>
          <w:p w14:paraId="14DB677E" w14:textId="77777777" w:rsidR="007A1669" w:rsidRDefault="007A1669">
            <w:pPr>
              <w:rPr>
                <w:sz w:val="6"/>
                <w:szCs w:val="6"/>
              </w:rPr>
            </w:pPr>
          </w:p>
          <w:p w14:paraId="401E0FE9" w14:textId="77777777" w:rsidR="007A1669" w:rsidRDefault="007A1669">
            <w:pPr>
              <w:jc w:val="both"/>
              <w:rPr>
                <w:i/>
                <w:iCs/>
                <w:sz w:val="20"/>
              </w:rPr>
            </w:pPr>
          </w:p>
        </w:tc>
      </w:tr>
      <w:tr w:rsidR="007A1669" w14:paraId="1E1C73C1" w14:textId="77777777">
        <w:trPr>
          <w:trHeight w:val="956"/>
        </w:trPr>
        <w:tc>
          <w:tcPr>
            <w:tcW w:w="176" w:type="pct"/>
            <w:vMerge w:val="restart"/>
          </w:tcPr>
          <w:p w14:paraId="4ACE7246" w14:textId="77777777" w:rsidR="007A1669" w:rsidRDefault="00DF6AC0">
            <w:pPr>
              <w:rPr>
                <w:i/>
                <w:sz w:val="20"/>
              </w:rPr>
            </w:pPr>
            <w:r>
              <w:rPr>
                <w:i/>
                <w:sz w:val="20"/>
              </w:rPr>
              <w:t>3.1.</w:t>
            </w:r>
          </w:p>
          <w:p w14:paraId="6D02B73A" w14:textId="77777777" w:rsidR="007A1669" w:rsidRDefault="007A1669">
            <w:pPr>
              <w:rPr>
                <w:i/>
                <w:sz w:val="20"/>
              </w:rPr>
            </w:pPr>
          </w:p>
          <w:p w14:paraId="1C3C1712" w14:textId="77777777" w:rsidR="007A1669" w:rsidRDefault="007A1669">
            <w:pPr>
              <w:rPr>
                <w:i/>
                <w:sz w:val="20"/>
              </w:rPr>
            </w:pPr>
          </w:p>
        </w:tc>
        <w:tc>
          <w:tcPr>
            <w:tcW w:w="467" w:type="pct"/>
            <w:vMerge w:val="restart"/>
          </w:tcPr>
          <w:p w14:paraId="484DCFB3" w14:textId="77777777" w:rsidR="007A1669" w:rsidRDefault="00DF6AC0">
            <w:pPr>
              <w:rPr>
                <w:i/>
                <w:sz w:val="20"/>
              </w:rPr>
            </w:pPr>
            <w:r>
              <w:rPr>
                <w:i/>
                <w:sz w:val="20"/>
              </w:rPr>
              <w:t>Paskatinti darnų judumą</w:t>
            </w:r>
          </w:p>
        </w:tc>
        <w:tc>
          <w:tcPr>
            <w:tcW w:w="362" w:type="pct"/>
            <w:vMerge w:val="restart"/>
          </w:tcPr>
          <w:p w14:paraId="6C25EEC6" w14:textId="77777777" w:rsidR="007A1669" w:rsidRDefault="00DF6AC0">
            <w:pPr>
              <w:jc w:val="both"/>
              <w:rPr>
                <w:i/>
                <w:sz w:val="20"/>
              </w:rPr>
            </w:pPr>
            <w:r>
              <w:rPr>
                <w:i/>
                <w:sz w:val="20"/>
              </w:rPr>
              <w:t>LT027-03-01</w:t>
            </w:r>
          </w:p>
          <w:p w14:paraId="06461F97" w14:textId="77777777" w:rsidR="007A1669" w:rsidRDefault="007A1669">
            <w:pPr>
              <w:rPr>
                <w:i/>
                <w:color w:val="808080"/>
                <w:sz w:val="20"/>
              </w:rPr>
            </w:pPr>
          </w:p>
        </w:tc>
        <w:tc>
          <w:tcPr>
            <w:tcW w:w="388" w:type="pct"/>
          </w:tcPr>
          <w:p w14:paraId="4B36887F" w14:textId="77777777" w:rsidR="007A1669" w:rsidRDefault="00DF6AC0">
            <w:pPr>
              <w:jc w:val="both"/>
              <w:rPr>
                <w:iCs/>
                <w:color w:val="808080"/>
                <w:sz w:val="20"/>
              </w:rPr>
            </w:pPr>
            <w:r>
              <w:rPr>
                <w:iCs/>
                <w:sz w:val="20"/>
              </w:rPr>
              <w:t>Rezultato</w:t>
            </w:r>
          </w:p>
        </w:tc>
        <w:tc>
          <w:tcPr>
            <w:tcW w:w="915" w:type="pct"/>
          </w:tcPr>
          <w:p w14:paraId="061F4329" w14:textId="77777777" w:rsidR="007A1669" w:rsidRDefault="00DF6AC0">
            <w:pPr>
              <w:jc w:val="both"/>
              <w:rPr>
                <w:iCs/>
                <w:color w:val="808080"/>
                <w:sz w:val="20"/>
              </w:rPr>
            </w:pPr>
            <w:r>
              <w:rPr>
                <w:rFonts w:eastAsia="Calibri"/>
                <w:iCs/>
                <w:sz w:val="20"/>
                <w:lang w:eastAsia="lt-LT" w:bidi="lt-LT"/>
              </w:rPr>
              <w:t>Naujo arba modernizuoto viešojo transporto naudotojų skaičius per metus (naudotojų skaičius  per metus)</w:t>
            </w:r>
            <w:r>
              <w:rPr>
                <w:iCs/>
                <w:sz w:val="20"/>
                <w:vertAlign w:val="superscript"/>
              </w:rPr>
              <w:t xml:space="preserve"> </w:t>
            </w:r>
            <w:r>
              <w:rPr>
                <w:iCs/>
                <w:sz w:val="20"/>
                <w:vertAlign w:val="superscript"/>
              </w:rPr>
              <w:footnoteReference w:id="31"/>
            </w:r>
          </w:p>
        </w:tc>
        <w:tc>
          <w:tcPr>
            <w:tcW w:w="358" w:type="pct"/>
          </w:tcPr>
          <w:p w14:paraId="78603942" w14:textId="77777777" w:rsidR="007A1669" w:rsidRDefault="00DF6AC0">
            <w:pPr>
              <w:jc w:val="center"/>
              <w:rPr>
                <w:iCs/>
                <w:color w:val="808080"/>
                <w:sz w:val="20"/>
              </w:rPr>
            </w:pPr>
            <w:r>
              <w:rPr>
                <w:iCs/>
                <w:color w:val="808080"/>
                <w:sz w:val="20"/>
              </w:rPr>
              <w:t>-</w:t>
            </w:r>
          </w:p>
        </w:tc>
        <w:tc>
          <w:tcPr>
            <w:tcW w:w="344" w:type="pct"/>
          </w:tcPr>
          <w:p w14:paraId="1E81901D" w14:textId="77777777" w:rsidR="007A1669" w:rsidRDefault="00DF6AC0">
            <w:pPr>
              <w:jc w:val="center"/>
              <w:rPr>
                <w:rFonts w:eastAsia="Calibri"/>
                <w:iCs/>
                <w:sz w:val="20"/>
              </w:rPr>
            </w:pPr>
            <w:r>
              <w:rPr>
                <w:rFonts w:eastAsia="Calibri"/>
                <w:iCs/>
                <w:sz w:val="20"/>
              </w:rPr>
              <w:t>0</w:t>
            </w:r>
          </w:p>
        </w:tc>
        <w:tc>
          <w:tcPr>
            <w:tcW w:w="381" w:type="pct"/>
          </w:tcPr>
          <w:p w14:paraId="6B827B2E" w14:textId="77777777" w:rsidR="007A1669" w:rsidRDefault="00DF6AC0">
            <w:pPr>
              <w:jc w:val="center"/>
              <w:rPr>
                <w:rFonts w:eastAsia="Calibri"/>
                <w:iCs/>
                <w:color w:val="808080"/>
                <w:sz w:val="20"/>
              </w:rPr>
            </w:pPr>
            <w:r>
              <w:rPr>
                <w:rFonts w:eastAsia="Calibri"/>
                <w:iCs/>
                <w:sz w:val="20"/>
              </w:rPr>
              <w:t xml:space="preserve">152 390 </w:t>
            </w:r>
          </w:p>
        </w:tc>
        <w:tc>
          <w:tcPr>
            <w:tcW w:w="495" w:type="pct"/>
            <w:shd w:val="clear" w:color="auto" w:fill="DEEAF6" w:themeFill="accent1" w:themeFillTint="33"/>
          </w:tcPr>
          <w:p w14:paraId="07BC7AF7" w14:textId="77777777" w:rsidR="007A1669" w:rsidRDefault="007A1669">
            <w:pPr>
              <w:rPr>
                <w:i/>
                <w:iCs/>
                <w:color w:val="808080"/>
                <w:sz w:val="20"/>
              </w:rPr>
            </w:pPr>
          </w:p>
        </w:tc>
        <w:tc>
          <w:tcPr>
            <w:tcW w:w="1114" w:type="pct"/>
            <w:shd w:val="clear" w:color="auto" w:fill="DEEAF6" w:themeFill="accent1" w:themeFillTint="33"/>
          </w:tcPr>
          <w:p w14:paraId="64C614E5" w14:textId="77777777" w:rsidR="007A1669" w:rsidRDefault="007A1669">
            <w:pPr>
              <w:rPr>
                <w:i/>
                <w:iCs/>
                <w:color w:val="808080"/>
                <w:sz w:val="20"/>
              </w:rPr>
            </w:pPr>
          </w:p>
        </w:tc>
      </w:tr>
      <w:tr w:rsidR="007A1669" w14:paraId="67A531E8" w14:textId="77777777">
        <w:trPr>
          <w:trHeight w:val="842"/>
        </w:trPr>
        <w:tc>
          <w:tcPr>
            <w:tcW w:w="176" w:type="pct"/>
            <w:vMerge/>
          </w:tcPr>
          <w:p w14:paraId="44916F6E" w14:textId="77777777" w:rsidR="007A1669" w:rsidRDefault="007A1669">
            <w:pPr>
              <w:rPr>
                <w:i/>
                <w:sz w:val="20"/>
              </w:rPr>
            </w:pPr>
          </w:p>
        </w:tc>
        <w:tc>
          <w:tcPr>
            <w:tcW w:w="467" w:type="pct"/>
            <w:vMerge/>
          </w:tcPr>
          <w:p w14:paraId="1A6CB145" w14:textId="77777777" w:rsidR="007A1669" w:rsidRDefault="007A1669">
            <w:pPr>
              <w:rPr>
                <w:i/>
                <w:sz w:val="20"/>
              </w:rPr>
            </w:pPr>
          </w:p>
        </w:tc>
        <w:tc>
          <w:tcPr>
            <w:tcW w:w="362" w:type="pct"/>
            <w:vMerge/>
          </w:tcPr>
          <w:p w14:paraId="56D96388" w14:textId="77777777" w:rsidR="007A1669" w:rsidRDefault="007A1669">
            <w:pPr>
              <w:jc w:val="both"/>
              <w:rPr>
                <w:i/>
                <w:sz w:val="20"/>
              </w:rPr>
            </w:pPr>
          </w:p>
        </w:tc>
        <w:tc>
          <w:tcPr>
            <w:tcW w:w="388" w:type="pct"/>
          </w:tcPr>
          <w:p w14:paraId="6CCC2C79" w14:textId="77777777" w:rsidR="007A1669" w:rsidRDefault="00DF6AC0">
            <w:pPr>
              <w:jc w:val="both"/>
              <w:rPr>
                <w:iCs/>
                <w:color w:val="808080"/>
                <w:sz w:val="20"/>
              </w:rPr>
            </w:pPr>
            <w:r>
              <w:rPr>
                <w:iCs/>
                <w:sz w:val="20"/>
              </w:rPr>
              <w:t>Rezultato</w:t>
            </w:r>
          </w:p>
        </w:tc>
        <w:tc>
          <w:tcPr>
            <w:tcW w:w="915" w:type="pct"/>
          </w:tcPr>
          <w:p w14:paraId="6FD31684" w14:textId="77777777" w:rsidR="007A1669" w:rsidRDefault="00DF6AC0">
            <w:pPr>
              <w:rPr>
                <w:rFonts w:eastAsia="Calibri"/>
                <w:iCs/>
                <w:sz w:val="20"/>
              </w:rPr>
            </w:pPr>
            <w:r>
              <w:rPr>
                <w:rFonts w:eastAsia="Calibri"/>
                <w:iCs/>
                <w:sz w:val="20"/>
              </w:rPr>
              <w:t>Dviračiams skirtos infrastruktūros naudotojų skaičius per metus (naudotojų skaičius per metus)</w:t>
            </w:r>
            <w:r>
              <w:rPr>
                <w:iCs/>
                <w:sz w:val="20"/>
                <w:vertAlign w:val="superscript"/>
              </w:rPr>
              <w:t xml:space="preserve"> </w:t>
            </w:r>
            <w:r>
              <w:rPr>
                <w:iCs/>
                <w:sz w:val="20"/>
                <w:vertAlign w:val="superscript"/>
              </w:rPr>
              <w:footnoteReference w:id="32"/>
            </w:r>
          </w:p>
        </w:tc>
        <w:tc>
          <w:tcPr>
            <w:tcW w:w="358" w:type="pct"/>
          </w:tcPr>
          <w:p w14:paraId="1013A9D6" w14:textId="77777777" w:rsidR="007A1669" w:rsidRDefault="00DF6AC0">
            <w:pPr>
              <w:jc w:val="center"/>
              <w:rPr>
                <w:iCs/>
                <w:sz w:val="20"/>
              </w:rPr>
            </w:pPr>
            <w:r>
              <w:rPr>
                <w:iCs/>
                <w:sz w:val="20"/>
              </w:rPr>
              <w:t>-</w:t>
            </w:r>
          </w:p>
        </w:tc>
        <w:tc>
          <w:tcPr>
            <w:tcW w:w="344" w:type="pct"/>
            <w:shd w:val="clear" w:color="auto" w:fill="FFFFFF" w:themeFill="background1"/>
          </w:tcPr>
          <w:p w14:paraId="5D672F29" w14:textId="77777777" w:rsidR="007A1669" w:rsidRDefault="00DF6AC0">
            <w:pPr>
              <w:jc w:val="center"/>
              <w:rPr>
                <w:rFonts w:eastAsia="Calibri"/>
                <w:iCs/>
                <w:sz w:val="20"/>
              </w:rPr>
            </w:pPr>
            <w:r>
              <w:rPr>
                <w:rFonts w:eastAsia="Calibri"/>
                <w:iCs/>
                <w:sz w:val="20"/>
              </w:rPr>
              <w:t>250</w:t>
            </w:r>
          </w:p>
        </w:tc>
        <w:tc>
          <w:tcPr>
            <w:tcW w:w="381" w:type="pct"/>
            <w:shd w:val="clear" w:color="auto" w:fill="auto"/>
          </w:tcPr>
          <w:p w14:paraId="5A892F7B" w14:textId="77777777" w:rsidR="007A1669" w:rsidRDefault="00DF6AC0">
            <w:pPr>
              <w:jc w:val="center"/>
              <w:rPr>
                <w:rFonts w:eastAsia="Calibri"/>
                <w:iCs/>
                <w:sz w:val="20"/>
              </w:rPr>
            </w:pPr>
            <w:r>
              <w:rPr>
                <w:rFonts w:eastAsia="Calibri"/>
                <w:iCs/>
                <w:sz w:val="20"/>
              </w:rPr>
              <w:t xml:space="preserve">500 </w:t>
            </w:r>
          </w:p>
          <w:p w14:paraId="5BEF57A0" w14:textId="77777777" w:rsidR="007A1669" w:rsidRDefault="007A1669">
            <w:pPr>
              <w:jc w:val="center"/>
              <w:rPr>
                <w:rFonts w:eastAsia="Calibri"/>
                <w:iCs/>
                <w:color w:val="808080"/>
                <w:sz w:val="20"/>
              </w:rPr>
            </w:pPr>
          </w:p>
          <w:p w14:paraId="08017C15" w14:textId="77777777" w:rsidR="007A1669" w:rsidRDefault="007A1669">
            <w:pPr>
              <w:jc w:val="center"/>
              <w:rPr>
                <w:rFonts w:eastAsia="Calibri"/>
                <w:iCs/>
                <w:color w:val="808080"/>
                <w:sz w:val="20"/>
              </w:rPr>
            </w:pPr>
          </w:p>
        </w:tc>
        <w:tc>
          <w:tcPr>
            <w:tcW w:w="495" w:type="pct"/>
            <w:shd w:val="clear" w:color="auto" w:fill="DEEAF6" w:themeFill="accent1" w:themeFillTint="33"/>
          </w:tcPr>
          <w:p w14:paraId="3C01D4C5" w14:textId="77777777" w:rsidR="007A1669" w:rsidRDefault="007A1669">
            <w:pPr>
              <w:rPr>
                <w:i/>
                <w:iCs/>
                <w:color w:val="808080"/>
                <w:sz w:val="20"/>
              </w:rPr>
            </w:pPr>
          </w:p>
        </w:tc>
        <w:tc>
          <w:tcPr>
            <w:tcW w:w="1114" w:type="pct"/>
            <w:shd w:val="clear" w:color="auto" w:fill="DEEAF6" w:themeFill="accent1" w:themeFillTint="33"/>
          </w:tcPr>
          <w:p w14:paraId="2D4C6AAD" w14:textId="77777777" w:rsidR="007A1669" w:rsidRDefault="007A1669">
            <w:pPr>
              <w:rPr>
                <w:i/>
                <w:iCs/>
                <w:color w:val="808080"/>
                <w:sz w:val="20"/>
              </w:rPr>
            </w:pPr>
          </w:p>
        </w:tc>
      </w:tr>
      <w:tr w:rsidR="007A1669" w14:paraId="4D7BD457" w14:textId="77777777">
        <w:trPr>
          <w:trHeight w:val="957"/>
        </w:trPr>
        <w:tc>
          <w:tcPr>
            <w:tcW w:w="176" w:type="pct"/>
            <w:vMerge/>
          </w:tcPr>
          <w:p w14:paraId="477880ED" w14:textId="77777777" w:rsidR="007A1669" w:rsidRDefault="007A1669">
            <w:pPr>
              <w:rPr>
                <w:i/>
                <w:sz w:val="20"/>
              </w:rPr>
            </w:pPr>
          </w:p>
        </w:tc>
        <w:tc>
          <w:tcPr>
            <w:tcW w:w="467" w:type="pct"/>
            <w:vMerge/>
          </w:tcPr>
          <w:p w14:paraId="74F6D04C" w14:textId="77777777" w:rsidR="007A1669" w:rsidRDefault="007A1669">
            <w:pPr>
              <w:rPr>
                <w:i/>
                <w:sz w:val="20"/>
              </w:rPr>
            </w:pPr>
          </w:p>
        </w:tc>
        <w:tc>
          <w:tcPr>
            <w:tcW w:w="362" w:type="pct"/>
            <w:vMerge/>
          </w:tcPr>
          <w:p w14:paraId="3BA1E966" w14:textId="77777777" w:rsidR="007A1669" w:rsidRDefault="007A1669">
            <w:pPr>
              <w:jc w:val="both"/>
              <w:rPr>
                <w:i/>
                <w:sz w:val="20"/>
              </w:rPr>
            </w:pPr>
          </w:p>
        </w:tc>
        <w:tc>
          <w:tcPr>
            <w:tcW w:w="388" w:type="pct"/>
          </w:tcPr>
          <w:p w14:paraId="4D83B636" w14:textId="77777777" w:rsidR="007A1669" w:rsidRDefault="00DF6AC0">
            <w:pPr>
              <w:jc w:val="both"/>
              <w:rPr>
                <w:iCs/>
                <w:sz w:val="20"/>
              </w:rPr>
            </w:pPr>
            <w:r>
              <w:rPr>
                <w:iCs/>
                <w:sz w:val="20"/>
              </w:rPr>
              <w:t>Rezultato</w:t>
            </w:r>
          </w:p>
        </w:tc>
        <w:tc>
          <w:tcPr>
            <w:tcW w:w="915" w:type="pct"/>
          </w:tcPr>
          <w:p w14:paraId="50F20C62" w14:textId="77777777" w:rsidR="007A1669" w:rsidRDefault="00DF6AC0">
            <w:pPr>
              <w:rPr>
                <w:rFonts w:eastAsia="Calibri"/>
                <w:iCs/>
                <w:sz w:val="20"/>
              </w:rPr>
            </w:pPr>
            <w:r>
              <w:rPr>
                <w:sz w:val="20"/>
              </w:rPr>
              <w:t>Numatomas išmetamas šiltnamio efektą sukeliančių dujų kiekis (tonos CO2 ekvivalentu per metus)</w:t>
            </w:r>
            <w:r>
              <w:rPr>
                <w:sz w:val="20"/>
                <w:vertAlign w:val="superscript"/>
              </w:rPr>
              <w:t xml:space="preserve"> </w:t>
            </w:r>
            <w:r>
              <w:rPr>
                <w:sz w:val="20"/>
                <w:vertAlign w:val="superscript"/>
              </w:rPr>
              <w:footnoteReference w:id="33"/>
            </w:r>
          </w:p>
        </w:tc>
        <w:tc>
          <w:tcPr>
            <w:tcW w:w="358" w:type="pct"/>
          </w:tcPr>
          <w:p w14:paraId="70D1F27A" w14:textId="77777777" w:rsidR="007A1669" w:rsidRDefault="00DF6AC0">
            <w:pPr>
              <w:jc w:val="center"/>
              <w:rPr>
                <w:iCs/>
                <w:sz w:val="20"/>
              </w:rPr>
            </w:pPr>
            <w:r>
              <w:rPr>
                <w:iCs/>
                <w:sz w:val="20"/>
              </w:rPr>
              <w:t>38 143</w:t>
            </w:r>
          </w:p>
        </w:tc>
        <w:tc>
          <w:tcPr>
            <w:tcW w:w="344" w:type="pct"/>
            <w:shd w:val="clear" w:color="auto" w:fill="auto"/>
          </w:tcPr>
          <w:p w14:paraId="41501B38" w14:textId="77777777" w:rsidR="007A1669" w:rsidRDefault="00DF6AC0">
            <w:pPr>
              <w:jc w:val="center"/>
              <w:rPr>
                <w:rFonts w:eastAsia="Calibri"/>
                <w:iCs/>
                <w:sz w:val="20"/>
              </w:rPr>
            </w:pPr>
            <w:r>
              <w:rPr>
                <w:rFonts w:eastAsia="Calibri"/>
                <w:iCs/>
                <w:sz w:val="20"/>
              </w:rPr>
              <w:t>38 143</w:t>
            </w:r>
          </w:p>
        </w:tc>
        <w:tc>
          <w:tcPr>
            <w:tcW w:w="381" w:type="pct"/>
            <w:shd w:val="clear" w:color="auto" w:fill="auto"/>
          </w:tcPr>
          <w:p w14:paraId="39311893" w14:textId="77777777" w:rsidR="007A1669" w:rsidRDefault="00DF6AC0">
            <w:pPr>
              <w:jc w:val="center"/>
              <w:rPr>
                <w:rFonts w:eastAsia="Calibri"/>
                <w:iCs/>
                <w:sz w:val="20"/>
              </w:rPr>
            </w:pPr>
            <w:r>
              <w:rPr>
                <w:rFonts w:eastAsia="Calibri"/>
                <w:iCs/>
                <w:sz w:val="20"/>
              </w:rPr>
              <w:t>37 000</w:t>
            </w:r>
          </w:p>
        </w:tc>
        <w:tc>
          <w:tcPr>
            <w:tcW w:w="495" w:type="pct"/>
            <w:shd w:val="clear" w:color="auto" w:fill="DEEAF6" w:themeFill="accent1" w:themeFillTint="33"/>
          </w:tcPr>
          <w:p w14:paraId="2B888217" w14:textId="77777777" w:rsidR="007A1669" w:rsidRDefault="007A1669">
            <w:pPr>
              <w:rPr>
                <w:i/>
                <w:iCs/>
                <w:color w:val="808080"/>
                <w:sz w:val="20"/>
              </w:rPr>
            </w:pPr>
          </w:p>
        </w:tc>
        <w:tc>
          <w:tcPr>
            <w:tcW w:w="1114" w:type="pct"/>
            <w:shd w:val="clear" w:color="auto" w:fill="DEEAF6" w:themeFill="accent1" w:themeFillTint="33"/>
          </w:tcPr>
          <w:p w14:paraId="2EF37929" w14:textId="77777777" w:rsidR="007A1669" w:rsidRDefault="007A1669">
            <w:pPr>
              <w:rPr>
                <w:i/>
                <w:iCs/>
                <w:color w:val="808080"/>
                <w:sz w:val="20"/>
              </w:rPr>
            </w:pPr>
          </w:p>
        </w:tc>
      </w:tr>
      <w:tr w:rsidR="007A1669" w14:paraId="10129B0B" w14:textId="77777777">
        <w:trPr>
          <w:trHeight w:val="1002"/>
        </w:trPr>
        <w:tc>
          <w:tcPr>
            <w:tcW w:w="176" w:type="pct"/>
            <w:vMerge w:val="restart"/>
          </w:tcPr>
          <w:p w14:paraId="228DDB29" w14:textId="77777777" w:rsidR="007A1669" w:rsidRDefault="00DF6AC0">
            <w:pPr>
              <w:rPr>
                <w:i/>
                <w:sz w:val="20"/>
              </w:rPr>
            </w:pPr>
            <w:r>
              <w:rPr>
                <w:i/>
                <w:sz w:val="20"/>
              </w:rPr>
              <w:t>3.2.</w:t>
            </w:r>
          </w:p>
          <w:p w14:paraId="371D674C" w14:textId="77777777" w:rsidR="007A1669" w:rsidRDefault="007A1669">
            <w:pPr>
              <w:rPr>
                <w:i/>
                <w:sz w:val="20"/>
              </w:rPr>
            </w:pPr>
          </w:p>
          <w:p w14:paraId="7E10994F" w14:textId="77777777" w:rsidR="007A1669" w:rsidRDefault="007A1669">
            <w:pPr>
              <w:rPr>
                <w:i/>
                <w:sz w:val="20"/>
              </w:rPr>
            </w:pPr>
          </w:p>
        </w:tc>
        <w:tc>
          <w:tcPr>
            <w:tcW w:w="467" w:type="pct"/>
            <w:vMerge w:val="restart"/>
          </w:tcPr>
          <w:p w14:paraId="5DD66F92" w14:textId="77777777" w:rsidR="007A1669" w:rsidRDefault="00DF6AC0">
            <w:pPr>
              <w:rPr>
                <w:i/>
                <w:color w:val="808080"/>
                <w:sz w:val="20"/>
              </w:rPr>
            </w:pPr>
            <w:r>
              <w:rPr>
                <w:rFonts w:eastAsia="Calibri"/>
                <w:i/>
                <w:sz w:val="20"/>
              </w:rPr>
              <w:t>Pagerinti gyvenamosios aplinkos kokybę</w:t>
            </w:r>
          </w:p>
        </w:tc>
        <w:tc>
          <w:tcPr>
            <w:tcW w:w="362" w:type="pct"/>
            <w:vMerge w:val="restart"/>
          </w:tcPr>
          <w:p w14:paraId="06832842" w14:textId="77777777" w:rsidR="007A1669" w:rsidRDefault="00DF6AC0">
            <w:pPr>
              <w:jc w:val="both"/>
              <w:rPr>
                <w:i/>
                <w:sz w:val="20"/>
              </w:rPr>
            </w:pPr>
            <w:r>
              <w:rPr>
                <w:i/>
                <w:sz w:val="20"/>
              </w:rPr>
              <w:t>LT027-03-02</w:t>
            </w:r>
          </w:p>
          <w:p w14:paraId="70AC14E3" w14:textId="77777777" w:rsidR="007A1669" w:rsidRDefault="007A1669">
            <w:pPr>
              <w:rPr>
                <w:i/>
                <w:color w:val="808080"/>
                <w:sz w:val="20"/>
              </w:rPr>
            </w:pPr>
          </w:p>
        </w:tc>
        <w:tc>
          <w:tcPr>
            <w:tcW w:w="388" w:type="pct"/>
          </w:tcPr>
          <w:p w14:paraId="14AA290D" w14:textId="77777777" w:rsidR="007A1669" w:rsidRDefault="00DF6AC0">
            <w:pPr>
              <w:jc w:val="both"/>
              <w:rPr>
                <w:iCs/>
                <w:color w:val="808080"/>
                <w:sz w:val="20"/>
              </w:rPr>
            </w:pPr>
            <w:r>
              <w:rPr>
                <w:iCs/>
                <w:sz w:val="20"/>
              </w:rPr>
              <w:t>Rezultato</w:t>
            </w:r>
          </w:p>
        </w:tc>
        <w:tc>
          <w:tcPr>
            <w:tcW w:w="915" w:type="pct"/>
          </w:tcPr>
          <w:p w14:paraId="5EF59071" w14:textId="77777777" w:rsidR="007A1669" w:rsidRDefault="00DF6AC0">
            <w:pPr>
              <w:rPr>
                <w:iCs/>
                <w:sz w:val="20"/>
              </w:rPr>
            </w:pPr>
            <w:r>
              <w:rPr>
                <w:iCs/>
                <w:sz w:val="20"/>
              </w:rPr>
              <w:t xml:space="preserve">Rekultivuota žemė, naudojama žaliesiems plotams, socialiniams būstams, ekonominei arba kitai paskirčiai (Ha)  </w:t>
            </w:r>
          </w:p>
        </w:tc>
        <w:tc>
          <w:tcPr>
            <w:tcW w:w="358" w:type="pct"/>
          </w:tcPr>
          <w:p w14:paraId="0DB32C26" w14:textId="77777777" w:rsidR="007A1669" w:rsidRDefault="00DF6AC0">
            <w:pPr>
              <w:jc w:val="center"/>
              <w:rPr>
                <w:iCs/>
                <w:color w:val="808080"/>
                <w:sz w:val="20"/>
              </w:rPr>
            </w:pPr>
            <w:r>
              <w:rPr>
                <w:iCs/>
                <w:color w:val="808080"/>
                <w:sz w:val="20"/>
              </w:rPr>
              <w:t>-</w:t>
            </w:r>
          </w:p>
        </w:tc>
        <w:tc>
          <w:tcPr>
            <w:tcW w:w="344" w:type="pct"/>
          </w:tcPr>
          <w:p w14:paraId="2DB17344" w14:textId="77777777" w:rsidR="007A1669" w:rsidRDefault="00DF6AC0">
            <w:pPr>
              <w:jc w:val="center"/>
              <w:rPr>
                <w:iCs/>
                <w:sz w:val="20"/>
              </w:rPr>
            </w:pPr>
            <w:r>
              <w:rPr>
                <w:iCs/>
                <w:sz w:val="20"/>
              </w:rPr>
              <w:t>0,67</w:t>
            </w:r>
          </w:p>
        </w:tc>
        <w:tc>
          <w:tcPr>
            <w:tcW w:w="381" w:type="pct"/>
          </w:tcPr>
          <w:p w14:paraId="0B9FB9CB" w14:textId="77777777" w:rsidR="007A1669" w:rsidRDefault="00DF6AC0">
            <w:pPr>
              <w:jc w:val="center"/>
              <w:rPr>
                <w:rFonts w:eastAsia="Calibri"/>
                <w:iCs/>
                <w:color w:val="808080"/>
                <w:sz w:val="20"/>
              </w:rPr>
            </w:pPr>
            <w:r>
              <w:rPr>
                <w:iCs/>
                <w:sz w:val="20"/>
              </w:rPr>
              <w:t>11,60</w:t>
            </w:r>
            <w:r>
              <w:rPr>
                <w:iCs/>
                <w:sz w:val="20"/>
                <w:vertAlign w:val="superscript"/>
              </w:rPr>
              <w:footnoteReference w:id="34"/>
            </w:r>
          </w:p>
        </w:tc>
        <w:tc>
          <w:tcPr>
            <w:tcW w:w="495" w:type="pct"/>
            <w:shd w:val="clear" w:color="auto" w:fill="DEEAF6" w:themeFill="accent1" w:themeFillTint="33"/>
          </w:tcPr>
          <w:p w14:paraId="09A75C2B" w14:textId="77777777" w:rsidR="007A1669" w:rsidRDefault="007A1669">
            <w:pPr>
              <w:rPr>
                <w:i/>
                <w:iCs/>
                <w:color w:val="808080"/>
                <w:sz w:val="20"/>
              </w:rPr>
            </w:pPr>
          </w:p>
        </w:tc>
        <w:tc>
          <w:tcPr>
            <w:tcW w:w="1114" w:type="pct"/>
            <w:shd w:val="clear" w:color="auto" w:fill="DEEAF6" w:themeFill="accent1" w:themeFillTint="33"/>
          </w:tcPr>
          <w:p w14:paraId="748792AB" w14:textId="77777777" w:rsidR="007A1669" w:rsidRDefault="007A1669">
            <w:pPr>
              <w:rPr>
                <w:i/>
                <w:iCs/>
                <w:color w:val="808080"/>
                <w:sz w:val="20"/>
              </w:rPr>
            </w:pPr>
          </w:p>
        </w:tc>
      </w:tr>
      <w:tr w:rsidR="007A1669" w14:paraId="0C99CE96" w14:textId="77777777">
        <w:trPr>
          <w:trHeight w:val="777"/>
        </w:trPr>
        <w:tc>
          <w:tcPr>
            <w:tcW w:w="176" w:type="pct"/>
            <w:vMerge/>
          </w:tcPr>
          <w:p w14:paraId="34D29E48" w14:textId="77777777" w:rsidR="007A1669" w:rsidRDefault="007A1669">
            <w:pPr>
              <w:rPr>
                <w:i/>
                <w:sz w:val="20"/>
              </w:rPr>
            </w:pPr>
          </w:p>
        </w:tc>
        <w:tc>
          <w:tcPr>
            <w:tcW w:w="467" w:type="pct"/>
            <w:vMerge/>
          </w:tcPr>
          <w:p w14:paraId="0F0F0D38" w14:textId="77777777" w:rsidR="007A1669" w:rsidRDefault="007A1669">
            <w:pPr>
              <w:rPr>
                <w:rFonts w:eastAsia="Calibri"/>
                <w:i/>
                <w:sz w:val="20"/>
              </w:rPr>
            </w:pPr>
          </w:p>
        </w:tc>
        <w:tc>
          <w:tcPr>
            <w:tcW w:w="362" w:type="pct"/>
            <w:vMerge/>
          </w:tcPr>
          <w:p w14:paraId="4F7AE7BF" w14:textId="77777777" w:rsidR="007A1669" w:rsidRDefault="007A1669">
            <w:pPr>
              <w:jc w:val="both"/>
              <w:rPr>
                <w:i/>
                <w:sz w:val="20"/>
              </w:rPr>
            </w:pPr>
          </w:p>
        </w:tc>
        <w:tc>
          <w:tcPr>
            <w:tcW w:w="388" w:type="pct"/>
          </w:tcPr>
          <w:p w14:paraId="39197263" w14:textId="77777777" w:rsidR="007A1669" w:rsidRDefault="00DF6AC0">
            <w:pPr>
              <w:jc w:val="both"/>
              <w:rPr>
                <w:iCs/>
                <w:color w:val="808080"/>
                <w:sz w:val="20"/>
              </w:rPr>
            </w:pPr>
            <w:r>
              <w:rPr>
                <w:iCs/>
                <w:sz w:val="20"/>
              </w:rPr>
              <w:t>Rezultato</w:t>
            </w:r>
          </w:p>
        </w:tc>
        <w:tc>
          <w:tcPr>
            <w:tcW w:w="915" w:type="pct"/>
          </w:tcPr>
          <w:p w14:paraId="20461E4D" w14:textId="77777777" w:rsidR="007A1669" w:rsidRDefault="00DF6AC0">
            <w:pPr>
              <w:rPr>
                <w:iCs/>
                <w:sz w:val="20"/>
              </w:rPr>
            </w:pPr>
            <w:r>
              <w:rPr>
                <w:iCs/>
                <w:sz w:val="20"/>
              </w:rPr>
              <w:t>Gyventojai, galintys naudotis nauja ar atnaujinta žaliąja infrastruktūra (asmenys)</w:t>
            </w:r>
            <w:r>
              <w:rPr>
                <w:iCs/>
                <w:sz w:val="20"/>
                <w:vertAlign w:val="superscript"/>
              </w:rPr>
              <w:t xml:space="preserve"> </w:t>
            </w:r>
            <w:r>
              <w:rPr>
                <w:iCs/>
                <w:sz w:val="20"/>
                <w:vertAlign w:val="superscript"/>
              </w:rPr>
              <w:footnoteReference w:id="35"/>
            </w:r>
          </w:p>
        </w:tc>
        <w:tc>
          <w:tcPr>
            <w:tcW w:w="358" w:type="pct"/>
          </w:tcPr>
          <w:p w14:paraId="3D053DC0" w14:textId="77777777" w:rsidR="007A1669" w:rsidRDefault="00DF6AC0">
            <w:pPr>
              <w:jc w:val="center"/>
              <w:rPr>
                <w:iCs/>
                <w:sz w:val="20"/>
              </w:rPr>
            </w:pPr>
            <w:r>
              <w:rPr>
                <w:iCs/>
                <w:sz w:val="20"/>
              </w:rPr>
              <w:t>0</w:t>
            </w:r>
          </w:p>
          <w:p w14:paraId="0D1EB70F" w14:textId="77777777" w:rsidR="007A1669" w:rsidRDefault="00DF6AC0">
            <w:pPr>
              <w:jc w:val="center"/>
              <w:rPr>
                <w:iCs/>
                <w:sz w:val="20"/>
              </w:rPr>
            </w:pPr>
            <w:r>
              <w:rPr>
                <w:iCs/>
                <w:sz w:val="20"/>
              </w:rPr>
              <w:t>(2021 m.)</w:t>
            </w:r>
          </w:p>
        </w:tc>
        <w:tc>
          <w:tcPr>
            <w:tcW w:w="344" w:type="pct"/>
          </w:tcPr>
          <w:p w14:paraId="6E6178C9" w14:textId="77777777" w:rsidR="007A1669" w:rsidRDefault="00DF6AC0">
            <w:pPr>
              <w:jc w:val="center"/>
              <w:rPr>
                <w:rFonts w:eastAsia="Calibri"/>
                <w:iCs/>
                <w:color w:val="808080"/>
                <w:sz w:val="20"/>
              </w:rPr>
            </w:pPr>
            <w:r>
              <w:rPr>
                <w:iCs/>
                <w:sz w:val="20"/>
              </w:rPr>
              <w:t>*</w:t>
            </w:r>
          </w:p>
        </w:tc>
        <w:tc>
          <w:tcPr>
            <w:tcW w:w="381" w:type="pct"/>
          </w:tcPr>
          <w:p w14:paraId="2C63BC05" w14:textId="77777777" w:rsidR="007A1669" w:rsidRDefault="00DF6AC0">
            <w:pPr>
              <w:jc w:val="center"/>
              <w:rPr>
                <w:rFonts w:eastAsia="Calibri"/>
                <w:iCs/>
                <w:color w:val="808080"/>
                <w:sz w:val="20"/>
              </w:rPr>
            </w:pPr>
            <w:r>
              <w:rPr>
                <w:rFonts w:eastAsia="Calibri"/>
                <w:bCs/>
                <w:iCs/>
                <w:sz w:val="20"/>
              </w:rPr>
              <w:t>*</w:t>
            </w:r>
          </w:p>
        </w:tc>
        <w:tc>
          <w:tcPr>
            <w:tcW w:w="495" w:type="pct"/>
            <w:shd w:val="clear" w:color="auto" w:fill="DEEAF6" w:themeFill="accent1" w:themeFillTint="33"/>
          </w:tcPr>
          <w:p w14:paraId="0930CF2E" w14:textId="77777777" w:rsidR="007A1669" w:rsidRDefault="007A1669">
            <w:pPr>
              <w:rPr>
                <w:i/>
                <w:iCs/>
                <w:color w:val="808080"/>
                <w:sz w:val="20"/>
              </w:rPr>
            </w:pPr>
          </w:p>
        </w:tc>
        <w:tc>
          <w:tcPr>
            <w:tcW w:w="1114" w:type="pct"/>
            <w:shd w:val="clear" w:color="auto" w:fill="DEEAF6" w:themeFill="accent1" w:themeFillTint="33"/>
          </w:tcPr>
          <w:p w14:paraId="3088D681" w14:textId="77777777" w:rsidR="007A1669" w:rsidRDefault="007A1669">
            <w:pPr>
              <w:rPr>
                <w:i/>
                <w:iCs/>
                <w:color w:val="808080"/>
                <w:sz w:val="20"/>
              </w:rPr>
            </w:pPr>
          </w:p>
        </w:tc>
      </w:tr>
      <w:tr w:rsidR="007A1669" w14:paraId="79320458" w14:textId="77777777">
        <w:trPr>
          <w:trHeight w:val="372"/>
        </w:trPr>
        <w:tc>
          <w:tcPr>
            <w:tcW w:w="176" w:type="pct"/>
            <w:vMerge/>
          </w:tcPr>
          <w:p w14:paraId="0396FB0E" w14:textId="77777777" w:rsidR="007A1669" w:rsidRDefault="007A1669">
            <w:pPr>
              <w:rPr>
                <w:i/>
                <w:sz w:val="20"/>
              </w:rPr>
            </w:pPr>
          </w:p>
        </w:tc>
        <w:tc>
          <w:tcPr>
            <w:tcW w:w="467" w:type="pct"/>
            <w:vMerge/>
          </w:tcPr>
          <w:p w14:paraId="522A0228" w14:textId="77777777" w:rsidR="007A1669" w:rsidRDefault="007A1669">
            <w:pPr>
              <w:rPr>
                <w:rFonts w:eastAsia="Calibri"/>
                <w:i/>
                <w:sz w:val="20"/>
              </w:rPr>
            </w:pPr>
          </w:p>
        </w:tc>
        <w:tc>
          <w:tcPr>
            <w:tcW w:w="362" w:type="pct"/>
            <w:vMerge/>
          </w:tcPr>
          <w:p w14:paraId="30A1899B" w14:textId="77777777" w:rsidR="007A1669" w:rsidRDefault="007A1669">
            <w:pPr>
              <w:jc w:val="both"/>
              <w:rPr>
                <w:i/>
                <w:sz w:val="20"/>
              </w:rPr>
            </w:pPr>
          </w:p>
        </w:tc>
        <w:tc>
          <w:tcPr>
            <w:tcW w:w="388" w:type="pct"/>
          </w:tcPr>
          <w:p w14:paraId="4028C751" w14:textId="77777777" w:rsidR="007A1669" w:rsidRDefault="00DF6AC0">
            <w:pPr>
              <w:jc w:val="both"/>
              <w:rPr>
                <w:iCs/>
                <w:color w:val="808080"/>
                <w:sz w:val="20"/>
              </w:rPr>
            </w:pPr>
            <w:r>
              <w:rPr>
                <w:iCs/>
                <w:sz w:val="20"/>
              </w:rPr>
              <w:t>Rezultato</w:t>
            </w:r>
          </w:p>
        </w:tc>
        <w:tc>
          <w:tcPr>
            <w:tcW w:w="915" w:type="pct"/>
          </w:tcPr>
          <w:p w14:paraId="77733741" w14:textId="77777777" w:rsidR="007A1669" w:rsidRDefault="00DF6AC0">
            <w:pPr>
              <w:rPr>
                <w:iCs/>
                <w:sz w:val="20"/>
              </w:rPr>
            </w:pPr>
            <w:r>
              <w:rPr>
                <w:iCs/>
                <w:sz w:val="20"/>
              </w:rPr>
              <w:t>Gyventojai, prisijungę prie patobulintų viešojo vandens tiekimo sistemų (asmenys)</w:t>
            </w:r>
            <w:r>
              <w:rPr>
                <w:iCs/>
                <w:sz w:val="20"/>
                <w:vertAlign w:val="superscript"/>
              </w:rPr>
              <w:footnoteReference w:id="36"/>
            </w:r>
          </w:p>
        </w:tc>
        <w:tc>
          <w:tcPr>
            <w:tcW w:w="358" w:type="pct"/>
          </w:tcPr>
          <w:p w14:paraId="1A1BA7BC" w14:textId="77777777" w:rsidR="007A1669" w:rsidRDefault="00DF6AC0">
            <w:pPr>
              <w:jc w:val="center"/>
              <w:rPr>
                <w:iCs/>
                <w:sz w:val="20"/>
              </w:rPr>
            </w:pPr>
            <w:r>
              <w:rPr>
                <w:iCs/>
                <w:sz w:val="20"/>
              </w:rPr>
              <w:t>0</w:t>
            </w:r>
          </w:p>
          <w:p w14:paraId="31FE9929" w14:textId="77777777" w:rsidR="007A1669" w:rsidRDefault="00DF6AC0">
            <w:pPr>
              <w:jc w:val="center"/>
              <w:rPr>
                <w:iCs/>
                <w:sz w:val="20"/>
              </w:rPr>
            </w:pPr>
            <w:r>
              <w:rPr>
                <w:iCs/>
                <w:sz w:val="20"/>
              </w:rPr>
              <w:t>(2021 m.)</w:t>
            </w:r>
          </w:p>
        </w:tc>
        <w:tc>
          <w:tcPr>
            <w:tcW w:w="344" w:type="pct"/>
          </w:tcPr>
          <w:p w14:paraId="0F4686C6" w14:textId="78F8B653" w:rsidR="0040309D" w:rsidRPr="00BB4C9C" w:rsidRDefault="0040309D">
            <w:pPr>
              <w:jc w:val="center"/>
              <w:rPr>
                <w:rFonts w:eastAsia="Calibri"/>
                <w:b/>
                <w:iCs/>
                <w:sz w:val="20"/>
              </w:rPr>
            </w:pPr>
            <w:r w:rsidRPr="00BB4C9C">
              <w:rPr>
                <w:rFonts w:eastAsia="Calibri"/>
                <w:b/>
                <w:iCs/>
                <w:sz w:val="20"/>
              </w:rPr>
              <w:t>0</w:t>
            </w:r>
          </w:p>
        </w:tc>
        <w:tc>
          <w:tcPr>
            <w:tcW w:w="381" w:type="pct"/>
          </w:tcPr>
          <w:p w14:paraId="1FAD1B58" w14:textId="48807C86" w:rsidR="0040309D" w:rsidRPr="00BB4C9C" w:rsidRDefault="0040309D">
            <w:pPr>
              <w:jc w:val="center"/>
              <w:rPr>
                <w:rFonts w:eastAsia="Calibri"/>
                <w:b/>
                <w:iCs/>
                <w:sz w:val="20"/>
              </w:rPr>
            </w:pPr>
            <w:r w:rsidRPr="00BB4C9C">
              <w:rPr>
                <w:rFonts w:eastAsia="Calibri"/>
                <w:b/>
                <w:iCs/>
                <w:sz w:val="20"/>
              </w:rPr>
              <w:t>665</w:t>
            </w:r>
          </w:p>
        </w:tc>
        <w:tc>
          <w:tcPr>
            <w:tcW w:w="495" w:type="pct"/>
            <w:shd w:val="clear" w:color="auto" w:fill="DEEAF6" w:themeFill="accent1" w:themeFillTint="33"/>
          </w:tcPr>
          <w:p w14:paraId="4EFEC866" w14:textId="77777777" w:rsidR="007A1669" w:rsidRDefault="007A1669">
            <w:pPr>
              <w:rPr>
                <w:i/>
                <w:iCs/>
                <w:color w:val="808080"/>
                <w:sz w:val="20"/>
              </w:rPr>
            </w:pPr>
          </w:p>
        </w:tc>
        <w:tc>
          <w:tcPr>
            <w:tcW w:w="1114" w:type="pct"/>
            <w:shd w:val="clear" w:color="auto" w:fill="DEEAF6" w:themeFill="accent1" w:themeFillTint="33"/>
          </w:tcPr>
          <w:p w14:paraId="1F5ACB32" w14:textId="77777777" w:rsidR="007A1669" w:rsidRDefault="007A1669">
            <w:pPr>
              <w:rPr>
                <w:i/>
                <w:iCs/>
                <w:color w:val="808080"/>
                <w:sz w:val="20"/>
              </w:rPr>
            </w:pPr>
          </w:p>
        </w:tc>
      </w:tr>
      <w:tr w:rsidR="007A1669" w14:paraId="18A400F6" w14:textId="77777777">
        <w:trPr>
          <w:trHeight w:val="741"/>
        </w:trPr>
        <w:tc>
          <w:tcPr>
            <w:tcW w:w="176" w:type="pct"/>
            <w:vMerge/>
          </w:tcPr>
          <w:p w14:paraId="0EDD933E" w14:textId="77777777" w:rsidR="007A1669" w:rsidRDefault="007A1669">
            <w:pPr>
              <w:rPr>
                <w:i/>
                <w:sz w:val="20"/>
              </w:rPr>
            </w:pPr>
          </w:p>
        </w:tc>
        <w:tc>
          <w:tcPr>
            <w:tcW w:w="467" w:type="pct"/>
            <w:vMerge/>
          </w:tcPr>
          <w:p w14:paraId="65665AF5" w14:textId="77777777" w:rsidR="007A1669" w:rsidRDefault="007A1669">
            <w:pPr>
              <w:rPr>
                <w:rFonts w:eastAsia="Calibri"/>
                <w:i/>
                <w:sz w:val="20"/>
              </w:rPr>
            </w:pPr>
          </w:p>
        </w:tc>
        <w:tc>
          <w:tcPr>
            <w:tcW w:w="362" w:type="pct"/>
            <w:vMerge/>
          </w:tcPr>
          <w:p w14:paraId="22BC5401" w14:textId="77777777" w:rsidR="007A1669" w:rsidRDefault="007A1669">
            <w:pPr>
              <w:jc w:val="both"/>
              <w:rPr>
                <w:i/>
                <w:sz w:val="20"/>
              </w:rPr>
            </w:pPr>
          </w:p>
        </w:tc>
        <w:tc>
          <w:tcPr>
            <w:tcW w:w="388" w:type="pct"/>
          </w:tcPr>
          <w:p w14:paraId="2DEF6C87" w14:textId="77777777" w:rsidR="007A1669" w:rsidRDefault="00DF6AC0">
            <w:pPr>
              <w:jc w:val="both"/>
              <w:rPr>
                <w:iCs/>
                <w:color w:val="808080"/>
                <w:sz w:val="20"/>
              </w:rPr>
            </w:pPr>
            <w:r>
              <w:rPr>
                <w:iCs/>
                <w:sz w:val="20"/>
              </w:rPr>
              <w:t>Rezultato</w:t>
            </w:r>
          </w:p>
        </w:tc>
        <w:tc>
          <w:tcPr>
            <w:tcW w:w="915" w:type="pct"/>
          </w:tcPr>
          <w:p w14:paraId="5523396E" w14:textId="77777777" w:rsidR="007A1669" w:rsidRDefault="00DF6AC0">
            <w:pPr>
              <w:rPr>
                <w:iCs/>
                <w:sz w:val="20"/>
              </w:rPr>
            </w:pPr>
            <w:r>
              <w:rPr>
                <w:iCs/>
                <w:sz w:val="20"/>
              </w:rPr>
              <w:t>Gyventojai, prisijungę bent prie antrinių viešojo nuotekų valymo įrenginių (asmenys)</w:t>
            </w:r>
          </w:p>
        </w:tc>
        <w:tc>
          <w:tcPr>
            <w:tcW w:w="358" w:type="pct"/>
          </w:tcPr>
          <w:p w14:paraId="435F0841" w14:textId="77777777" w:rsidR="007A1669" w:rsidRDefault="00DF6AC0">
            <w:pPr>
              <w:jc w:val="center"/>
              <w:rPr>
                <w:iCs/>
                <w:sz w:val="20"/>
              </w:rPr>
            </w:pPr>
            <w:r>
              <w:rPr>
                <w:iCs/>
                <w:sz w:val="20"/>
              </w:rPr>
              <w:t>0</w:t>
            </w:r>
          </w:p>
          <w:p w14:paraId="2FCC708B" w14:textId="77777777" w:rsidR="007A1669" w:rsidRDefault="00DF6AC0">
            <w:pPr>
              <w:jc w:val="center"/>
              <w:rPr>
                <w:iCs/>
                <w:sz w:val="20"/>
              </w:rPr>
            </w:pPr>
            <w:r>
              <w:rPr>
                <w:iCs/>
                <w:sz w:val="20"/>
              </w:rPr>
              <w:t>(2021 m.)</w:t>
            </w:r>
          </w:p>
        </w:tc>
        <w:tc>
          <w:tcPr>
            <w:tcW w:w="344" w:type="pct"/>
          </w:tcPr>
          <w:p w14:paraId="5106508C" w14:textId="1F738C3D" w:rsidR="0040309D" w:rsidRPr="00BB4C9C" w:rsidRDefault="0040309D">
            <w:pPr>
              <w:jc w:val="center"/>
              <w:rPr>
                <w:rFonts w:eastAsia="Calibri"/>
                <w:b/>
                <w:iCs/>
                <w:sz w:val="20"/>
              </w:rPr>
            </w:pPr>
            <w:r w:rsidRPr="00BB4C9C">
              <w:rPr>
                <w:rFonts w:eastAsia="Calibri"/>
                <w:b/>
                <w:iCs/>
                <w:sz w:val="20"/>
              </w:rPr>
              <w:t>410</w:t>
            </w:r>
          </w:p>
        </w:tc>
        <w:tc>
          <w:tcPr>
            <w:tcW w:w="381" w:type="pct"/>
          </w:tcPr>
          <w:p w14:paraId="7A4CF2B5" w14:textId="230EE230" w:rsidR="0040309D" w:rsidRPr="00BB4C9C" w:rsidRDefault="0040309D">
            <w:pPr>
              <w:jc w:val="center"/>
              <w:rPr>
                <w:rFonts w:eastAsia="Calibri"/>
                <w:b/>
                <w:iCs/>
                <w:sz w:val="20"/>
              </w:rPr>
            </w:pPr>
            <w:r w:rsidRPr="00BB4C9C">
              <w:rPr>
                <w:rFonts w:eastAsia="Calibri"/>
                <w:b/>
                <w:iCs/>
                <w:sz w:val="20"/>
              </w:rPr>
              <w:t>3310</w:t>
            </w:r>
          </w:p>
        </w:tc>
        <w:tc>
          <w:tcPr>
            <w:tcW w:w="495" w:type="pct"/>
            <w:shd w:val="clear" w:color="auto" w:fill="DEEAF6" w:themeFill="accent1" w:themeFillTint="33"/>
          </w:tcPr>
          <w:p w14:paraId="75080083" w14:textId="77777777" w:rsidR="007A1669" w:rsidRDefault="007A1669">
            <w:pPr>
              <w:rPr>
                <w:i/>
                <w:iCs/>
                <w:color w:val="808080"/>
                <w:sz w:val="20"/>
              </w:rPr>
            </w:pPr>
          </w:p>
        </w:tc>
        <w:tc>
          <w:tcPr>
            <w:tcW w:w="1114" w:type="pct"/>
            <w:shd w:val="clear" w:color="auto" w:fill="DEEAF6" w:themeFill="accent1" w:themeFillTint="33"/>
          </w:tcPr>
          <w:p w14:paraId="4F089E0C" w14:textId="77777777" w:rsidR="007A1669" w:rsidRDefault="007A1669">
            <w:pPr>
              <w:rPr>
                <w:i/>
                <w:iCs/>
                <w:color w:val="808080"/>
                <w:sz w:val="20"/>
              </w:rPr>
            </w:pPr>
          </w:p>
        </w:tc>
      </w:tr>
      <w:tr w:rsidR="007A1669" w14:paraId="25FF9E45" w14:textId="77777777">
        <w:trPr>
          <w:trHeight w:val="390"/>
        </w:trPr>
        <w:tc>
          <w:tcPr>
            <w:tcW w:w="176" w:type="pct"/>
            <w:vMerge/>
          </w:tcPr>
          <w:p w14:paraId="66C5A599" w14:textId="77777777" w:rsidR="007A1669" w:rsidRDefault="007A1669">
            <w:pPr>
              <w:rPr>
                <w:i/>
                <w:sz w:val="20"/>
              </w:rPr>
            </w:pPr>
          </w:p>
        </w:tc>
        <w:tc>
          <w:tcPr>
            <w:tcW w:w="467" w:type="pct"/>
            <w:vMerge/>
          </w:tcPr>
          <w:p w14:paraId="476EBC51" w14:textId="77777777" w:rsidR="007A1669" w:rsidRDefault="007A1669">
            <w:pPr>
              <w:rPr>
                <w:rFonts w:eastAsia="Calibri"/>
                <w:i/>
                <w:sz w:val="20"/>
              </w:rPr>
            </w:pPr>
          </w:p>
        </w:tc>
        <w:tc>
          <w:tcPr>
            <w:tcW w:w="362" w:type="pct"/>
            <w:vMerge/>
          </w:tcPr>
          <w:p w14:paraId="7E3B522E" w14:textId="77777777" w:rsidR="007A1669" w:rsidRDefault="007A1669">
            <w:pPr>
              <w:jc w:val="both"/>
              <w:rPr>
                <w:i/>
                <w:sz w:val="20"/>
              </w:rPr>
            </w:pPr>
          </w:p>
        </w:tc>
        <w:tc>
          <w:tcPr>
            <w:tcW w:w="388" w:type="pct"/>
          </w:tcPr>
          <w:p w14:paraId="44CC97FC" w14:textId="77777777" w:rsidR="007A1669" w:rsidRDefault="00DF6AC0">
            <w:pPr>
              <w:jc w:val="both"/>
              <w:rPr>
                <w:iCs/>
                <w:color w:val="808080"/>
                <w:sz w:val="20"/>
              </w:rPr>
            </w:pPr>
            <w:r>
              <w:rPr>
                <w:iCs/>
                <w:sz w:val="20"/>
              </w:rPr>
              <w:t>Rezultato</w:t>
            </w:r>
          </w:p>
        </w:tc>
        <w:tc>
          <w:tcPr>
            <w:tcW w:w="915" w:type="pct"/>
          </w:tcPr>
          <w:p w14:paraId="77EF8053" w14:textId="77777777" w:rsidR="007A1669" w:rsidRDefault="00DF6AC0">
            <w:pPr>
              <w:rPr>
                <w:iCs/>
                <w:sz w:val="20"/>
              </w:rPr>
            </w:pPr>
            <w:r>
              <w:rPr>
                <w:iCs/>
                <w:sz w:val="20"/>
              </w:rPr>
              <w:t>Perdirbtos atliekos (tonos per metus)</w:t>
            </w:r>
            <w:r>
              <w:rPr>
                <w:iCs/>
                <w:sz w:val="20"/>
                <w:vertAlign w:val="superscript"/>
              </w:rPr>
              <w:t xml:space="preserve"> </w:t>
            </w:r>
            <w:r>
              <w:rPr>
                <w:iCs/>
                <w:sz w:val="20"/>
                <w:vertAlign w:val="superscript"/>
              </w:rPr>
              <w:footnoteReference w:id="37"/>
            </w:r>
          </w:p>
        </w:tc>
        <w:tc>
          <w:tcPr>
            <w:tcW w:w="358" w:type="pct"/>
            <w:shd w:val="clear" w:color="auto" w:fill="auto"/>
          </w:tcPr>
          <w:p w14:paraId="3A1AF1EE" w14:textId="77777777" w:rsidR="007A1669" w:rsidRDefault="00DF6AC0">
            <w:pPr>
              <w:jc w:val="center"/>
              <w:rPr>
                <w:iCs/>
                <w:sz w:val="20"/>
              </w:rPr>
            </w:pPr>
            <w:r>
              <w:rPr>
                <w:iCs/>
                <w:sz w:val="20"/>
              </w:rPr>
              <w:t>0</w:t>
            </w:r>
          </w:p>
          <w:p w14:paraId="36C00204" w14:textId="77777777" w:rsidR="007A1669" w:rsidRDefault="00DF6AC0">
            <w:pPr>
              <w:jc w:val="center"/>
              <w:rPr>
                <w:iCs/>
                <w:sz w:val="20"/>
              </w:rPr>
            </w:pPr>
            <w:r>
              <w:rPr>
                <w:iCs/>
                <w:sz w:val="20"/>
              </w:rPr>
              <w:t>(2021 m.)</w:t>
            </w:r>
          </w:p>
        </w:tc>
        <w:tc>
          <w:tcPr>
            <w:tcW w:w="344" w:type="pct"/>
          </w:tcPr>
          <w:p w14:paraId="7F1A2306" w14:textId="77777777" w:rsidR="007A1669" w:rsidRDefault="00DF6AC0">
            <w:pPr>
              <w:jc w:val="center"/>
              <w:rPr>
                <w:rFonts w:eastAsia="Calibri"/>
                <w:iCs/>
                <w:color w:val="808080"/>
                <w:sz w:val="20"/>
              </w:rPr>
            </w:pPr>
            <w:r>
              <w:rPr>
                <w:iCs/>
                <w:sz w:val="20"/>
              </w:rPr>
              <w:t>*</w:t>
            </w:r>
          </w:p>
        </w:tc>
        <w:tc>
          <w:tcPr>
            <w:tcW w:w="381" w:type="pct"/>
          </w:tcPr>
          <w:p w14:paraId="28BE99A3" w14:textId="77777777" w:rsidR="007A1669" w:rsidRDefault="00DF6AC0">
            <w:pPr>
              <w:jc w:val="center"/>
              <w:rPr>
                <w:rFonts w:eastAsia="Calibri"/>
                <w:iCs/>
                <w:color w:val="808080"/>
                <w:sz w:val="20"/>
              </w:rPr>
            </w:pPr>
            <w:r>
              <w:rPr>
                <w:iCs/>
                <w:sz w:val="20"/>
              </w:rPr>
              <w:t>*</w:t>
            </w:r>
          </w:p>
        </w:tc>
        <w:tc>
          <w:tcPr>
            <w:tcW w:w="495" w:type="pct"/>
            <w:shd w:val="clear" w:color="auto" w:fill="DEEAF6" w:themeFill="accent1" w:themeFillTint="33"/>
          </w:tcPr>
          <w:p w14:paraId="3318D0D1" w14:textId="77777777" w:rsidR="007A1669" w:rsidRDefault="007A1669">
            <w:pPr>
              <w:rPr>
                <w:i/>
                <w:iCs/>
                <w:color w:val="808080"/>
                <w:sz w:val="20"/>
              </w:rPr>
            </w:pPr>
          </w:p>
        </w:tc>
        <w:tc>
          <w:tcPr>
            <w:tcW w:w="1114" w:type="pct"/>
            <w:shd w:val="clear" w:color="auto" w:fill="DEEAF6" w:themeFill="accent1" w:themeFillTint="33"/>
          </w:tcPr>
          <w:p w14:paraId="5A0FAA28" w14:textId="77777777" w:rsidR="007A1669" w:rsidRDefault="007A1669">
            <w:pPr>
              <w:rPr>
                <w:i/>
                <w:iCs/>
                <w:color w:val="808080"/>
                <w:sz w:val="20"/>
              </w:rPr>
            </w:pPr>
          </w:p>
        </w:tc>
      </w:tr>
      <w:tr w:rsidR="007A1669" w14:paraId="1472244D" w14:textId="77777777">
        <w:trPr>
          <w:trHeight w:val="651"/>
        </w:trPr>
        <w:tc>
          <w:tcPr>
            <w:tcW w:w="176" w:type="pct"/>
            <w:vMerge/>
          </w:tcPr>
          <w:p w14:paraId="5A677975" w14:textId="77777777" w:rsidR="007A1669" w:rsidRDefault="007A1669">
            <w:pPr>
              <w:rPr>
                <w:i/>
                <w:sz w:val="20"/>
              </w:rPr>
            </w:pPr>
          </w:p>
        </w:tc>
        <w:tc>
          <w:tcPr>
            <w:tcW w:w="467" w:type="pct"/>
            <w:vMerge/>
          </w:tcPr>
          <w:p w14:paraId="4EAB66C7" w14:textId="77777777" w:rsidR="007A1669" w:rsidRDefault="007A1669">
            <w:pPr>
              <w:rPr>
                <w:rFonts w:eastAsia="Calibri"/>
                <w:i/>
                <w:sz w:val="20"/>
              </w:rPr>
            </w:pPr>
          </w:p>
        </w:tc>
        <w:tc>
          <w:tcPr>
            <w:tcW w:w="362" w:type="pct"/>
            <w:vMerge/>
          </w:tcPr>
          <w:p w14:paraId="2092C200" w14:textId="77777777" w:rsidR="007A1669" w:rsidRDefault="007A1669">
            <w:pPr>
              <w:jc w:val="both"/>
              <w:rPr>
                <w:i/>
                <w:sz w:val="20"/>
              </w:rPr>
            </w:pPr>
          </w:p>
        </w:tc>
        <w:tc>
          <w:tcPr>
            <w:tcW w:w="388" w:type="pct"/>
          </w:tcPr>
          <w:p w14:paraId="39294E72" w14:textId="77777777" w:rsidR="007A1669" w:rsidRDefault="00DF6AC0">
            <w:pPr>
              <w:jc w:val="both"/>
              <w:rPr>
                <w:iCs/>
                <w:color w:val="808080"/>
                <w:sz w:val="20"/>
              </w:rPr>
            </w:pPr>
            <w:r>
              <w:rPr>
                <w:iCs/>
                <w:sz w:val="20"/>
              </w:rPr>
              <w:t>Rezultato</w:t>
            </w:r>
          </w:p>
        </w:tc>
        <w:tc>
          <w:tcPr>
            <w:tcW w:w="915" w:type="pct"/>
          </w:tcPr>
          <w:p w14:paraId="00B33A18" w14:textId="77777777" w:rsidR="007A1669" w:rsidRDefault="00DF6AC0">
            <w:pPr>
              <w:rPr>
                <w:iCs/>
                <w:sz w:val="20"/>
              </w:rPr>
            </w:pPr>
            <w:r>
              <w:rPr>
                <w:iCs/>
                <w:sz w:val="20"/>
              </w:rPr>
              <w:t>Surinktos atskirai išrūšiuotos atliekos (tonos per metus)</w:t>
            </w:r>
            <w:r>
              <w:rPr>
                <w:iCs/>
                <w:sz w:val="20"/>
                <w:vertAlign w:val="superscript"/>
              </w:rPr>
              <w:t xml:space="preserve"> </w:t>
            </w:r>
            <w:r>
              <w:rPr>
                <w:iCs/>
                <w:sz w:val="20"/>
                <w:vertAlign w:val="superscript"/>
              </w:rPr>
              <w:footnoteReference w:id="38"/>
            </w:r>
          </w:p>
        </w:tc>
        <w:tc>
          <w:tcPr>
            <w:tcW w:w="358" w:type="pct"/>
          </w:tcPr>
          <w:p w14:paraId="76C8538D" w14:textId="77777777" w:rsidR="007A1669" w:rsidRDefault="00DF6AC0">
            <w:pPr>
              <w:jc w:val="center"/>
              <w:rPr>
                <w:iCs/>
                <w:sz w:val="20"/>
              </w:rPr>
            </w:pPr>
            <w:r>
              <w:rPr>
                <w:iCs/>
                <w:sz w:val="20"/>
              </w:rPr>
              <w:t>0</w:t>
            </w:r>
          </w:p>
          <w:p w14:paraId="7E3A4833" w14:textId="77777777" w:rsidR="007A1669" w:rsidRDefault="00DF6AC0">
            <w:pPr>
              <w:jc w:val="center"/>
              <w:rPr>
                <w:iCs/>
                <w:sz w:val="20"/>
              </w:rPr>
            </w:pPr>
            <w:r>
              <w:rPr>
                <w:iCs/>
                <w:sz w:val="20"/>
              </w:rPr>
              <w:t>(2021 m.)</w:t>
            </w:r>
          </w:p>
        </w:tc>
        <w:tc>
          <w:tcPr>
            <w:tcW w:w="344" w:type="pct"/>
          </w:tcPr>
          <w:p w14:paraId="1CF0BB33" w14:textId="77777777" w:rsidR="007A1669" w:rsidRDefault="00DF6AC0">
            <w:pPr>
              <w:jc w:val="center"/>
              <w:rPr>
                <w:rFonts w:eastAsia="Calibri"/>
                <w:iCs/>
                <w:color w:val="808080"/>
                <w:sz w:val="20"/>
              </w:rPr>
            </w:pPr>
            <w:r>
              <w:rPr>
                <w:iCs/>
                <w:sz w:val="20"/>
              </w:rPr>
              <w:t>*</w:t>
            </w:r>
          </w:p>
        </w:tc>
        <w:tc>
          <w:tcPr>
            <w:tcW w:w="381" w:type="pct"/>
          </w:tcPr>
          <w:p w14:paraId="5A4A51F1" w14:textId="77777777" w:rsidR="007A1669" w:rsidRDefault="00DF6AC0">
            <w:pPr>
              <w:jc w:val="center"/>
              <w:rPr>
                <w:rFonts w:eastAsia="Calibri"/>
                <w:iCs/>
                <w:color w:val="808080"/>
                <w:sz w:val="20"/>
              </w:rPr>
            </w:pPr>
            <w:r>
              <w:rPr>
                <w:iCs/>
                <w:sz w:val="20"/>
              </w:rPr>
              <w:t>*</w:t>
            </w:r>
          </w:p>
        </w:tc>
        <w:tc>
          <w:tcPr>
            <w:tcW w:w="495" w:type="pct"/>
            <w:shd w:val="clear" w:color="auto" w:fill="DEEAF6" w:themeFill="accent1" w:themeFillTint="33"/>
          </w:tcPr>
          <w:p w14:paraId="70367027" w14:textId="77777777" w:rsidR="007A1669" w:rsidRDefault="007A1669">
            <w:pPr>
              <w:rPr>
                <w:i/>
                <w:iCs/>
                <w:color w:val="808080"/>
                <w:sz w:val="20"/>
              </w:rPr>
            </w:pPr>
          </w:p>
        </w:tc>
        <w:tc>
          <w:tcPr>
            <w:tcW w:w="1114" w:type="pct"/>
            <w:shd w:val="clear" w:color="auto" w:fill="DEEAF6" w:themeFill="accent1" w:themeFillTint="33"/>
          </w:tcPr>
          <w:p w14:paraId="73796DB1" w14:textId="77777777" w:rsidR="007A1669" w:rsidRDefault="007A1669">
            <w:pPr>
              <w:rPr>
                <w:i/>
                <w:iCs/>
                <w:color w:val="808080"/>
                <w:sz w:val="20"/>
              </w:rPr>
            </w:pPr>
          </w:p>
        </w:tc>
      </w:tr>
    </w:tbl>
    <w:p w14:paraId="79E76154" w14:textId="77777777" w:rsidR="007A1669" w:rsidRDefault="007A1669">
      <w:pPr>
        <w:jc w:val="center"/>
        <w:rPr>
          <w:rFonts w:eastAsia="Calibri"/>
          <w:b/>
          <w:szCs w:val="24"/>
        </w:rPr>
      </w:pPr>
    </w:p>
    <w:p w14:paraId="3C8DDF08" w14:textId="77777777" w:rsidR="007A1669" w:rsidRDefault="00DF6AC0">
      <w:pPr>
        <w:spacing w:line="259" w:lineRule="auto"/>
        <w:rPr>
          <w:rFonts w:eastAsia="Calibri"/>
          <w:b/>
          <w:szCs w:val="24"/>
        </w:rPr>
      </w:pPr>
      <w:r>
        <w:rPr>
          <w:rFonts w:eastAsia="Calibri"/>
          <w:b/>
          <w:szCs w:val="24"/>
        </w:rPr>
        <w:br w:type="page"/>
      </w:r>
    </w:p>
    <w:p w14:paraId="29B21824" w14:textId="77777777" w:rsidR="007A1669" w:rsidRDefault="007A1669">
      <w:pPr>
        <w:rPr>
          <w:sz w:val="14"/>
          <w:szCs w:val="14"/>
        </w:rPr>
      </w:pPr>
    </w:p>
    <w:p w14:paraId="3054D593" w14:textId="77777777" w:rsidR="007A1669" w:rsidRDefault="00DF6AC0">
      <w:pPr>
        <w:jc w:val="center"/>
        <w:rPr>
          <w:rFonts w:eastAsia="Calibri"/>
          <w:b/>
          <w:szCs w:val="24"/>
        </w:rPr>
      </w:pPr>
      <w:r>
        <w:rPr>
          <w:rFonts w:eastAsia="Calibri"/>
          <w:b/>
          <w:szCs w:val="24"/>
        </w:rPr>
        <w:t xml:space="preserve">III </w:t>
      </w:r>
      <w:r>
        <w:rPr>
          <w:b/>
          <w:caps/>
          <w:szCs w:val="24"/>
        </w:rPr>
        <w:t>skyrius</w:t>
      </w:r>
      <w:r>
        <w:rPr>
          <w:rFonts w:eastAsia="Calibri"/>
          <w:b/>
          <w:szCs w:val="24"/>
        </w:rPr>
        <w:t xml:space="preserve"> </w:t>
      </w:r>
    </w:p>
    <w:p w14:paraId="41924098" w14:textId="77777777" w:rsidR="007A1669" w:rsidRDefault="00DF6AC0">
      <w:pPr>
        <w:jc w:val="center"/>
        <w:rPr>
          <w:rFonts w:eastAsia="Calibri"/>
          <w:b/>
          <w:szCs w:val="24"/>
        </w:rPr>
      </w:pPr>
      <w:r>
        <w:rPr>
          <w:rFonts w:eastAsia="Calibri"/>
          <w:b/>
          <w:szCs w:val="24"/>
        </w:rPr>
        <w:t>REGIONO PLĖTROS PLANO PAŽANGOS PRIEMONĖS</w:t>
      </w:r>
    </w:p>
    <w:p w14:paraId="22C4D90B" w14:textId="77777777" w:rsidR="007A1669" w:rsidRDefault="007A1669">
      <w:pPr>
        <w:rPr>
          <w:sz w:val="6"/>
          <w:szCs w:val="6"/>
        </w:rPr>
      </w:pPr>
    </w:p>
    <w:p w14:paraId="74C73BF5" w14:textId="77777777" w:rsidR="007A1669" w:rsidRDefault="007A1669">
      <w:pPr>
        <w:ind w:firstLine="885"/>
        <w:jc w:val="both"/>
        <w:rPr>
          <w:rFonts w:eastAsia="Calibri"/>
          <w:sz w:val="22"/>
          <w:szCs w:val="22"/>
        </w:rPr>
      </w:pPr>
    </w:p>
    <w:p w14:paraId="1A54125A" w14:textId="77777777" w:rsidR="007A1669" w:rsidRDefault="007A1669">
      <w:pPr>
        <w:rPr>
          <w:sz w:val="6"/>
          <w:szCs w:val="6"/>
        </w:rPr>
      </w:pPr>
    </w:p>
    <w:p w14:paraId="2650D359" w14:textId="77777777" w:rsidR="007A1669" w:rsidRDefault="00DF6AC0">
      <w:pPr>
        <w:ind w:firstLine="885"/>
        <w:jc w:val="both"/>
        <w:rPr>
          <w:rFonts w:eastAsia="Calibri"/>
          <w:sz w:val="22"/>
          <w:szCs w:val="22"/>
        </w:rPr>
      </w:pPr>
      <w:r>
        <w:rPr>
          <w:rFonts w:eastAsia="Calibri"/>
          <w:sz w:val="22"/>
          <w:szCs w:val="22"/>
        </w:rPr>
        <w:t xml:space="preserve">Šiame skyriuje pateikiama Tauragės regiono pažangos priemonių suvestinė bei pažangos priemonėms įgyvendinti reikalingų finansinių lėšų sumos ir kita informacija (žr. 8 lentelę). </w:t>
      </w:r>
    </w:p>
    <w:p w14:paraId="05C8D035" w14:textId="77777777" w:rsidR="007A1669" w:rsidRDefault="007A1669">
      <w:pPr>
        <w:rPr>
          <w:sz w:val="10"/>
          <w:szCs w:val="10"/>
        </w:rPr>
      </w:pPr>
    </w:p>
    <w:p w14:paraId="03E830B0" w14:textId="77777777" w:rsidR="007A1669" w:rsidRDefault="00DF6AC0">
      <w:pPr>
        <w:spacing w:line="254" w:lineRule="auto"/>
        <w:rPr>
          <w:b/>
          <w:bCs/>
          <w:sz w:val="22"/>
          <w:szCs w:val="22"/>
        </w:rPr>
      </w:pPr>
      <w:r>
        <w:rPr>
          <w:b/>
          <w:bCs/>
          <w:sz w:val="22"/>
          <w:szCs w:val="22"/>
        </w:rPr>
        <w:t>8 lentelė. Tauragės regiono pažangos priemonių suvestinė</w:t>
      </w:r>
    </w:p>
    <w:p w14:paraId="7DA08296" w14:textId="77777777" w:rsidR="007A1669" w:rsidRDefault="007A1669">
      <w:pPr>
        <w:rPr>
          <w:sz w:val="6"/>
          <w:szCs w:val="6"/>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88"/>
        <w:gridCol w:w="1262"/>
        <w:gridCol w:w="1622"/>
        <w:gridCol w:w="1608"/>
        <w:gridCol w:w="739"/>
        <w:gridCol w:w="1654"/>
        <w:gridCol w:w="1025"/>
        <w:gridCol w:w="1365"/>
        <w:gridCol w:w="1365"/>
        <w:gridCol w:w="1365"/>
      </w:tblGrid>
      <w:tr w:rsidR="007A1669" w14:paraId="63315333" w14:textId="77777777">
        <w:trPr>
          <w:trHeight w:val="300"/>
          <w:tblHeader/>
        </w:trPr>
        <w:tc>
          <w:tcPr>
            <w:tcW w:w="187" w:type="pct"/>
            <w:vMerge w:val="restart"/>
            <w:shd w:val="clear" w:color="auto" w:fill="DEEAF6" w:themeFill="accent1" w:themeFillTint="33"/>
            <w:vAlign w:val="center"/>
            <w:hideMark/>
          </w:tcPr>
          <w:p w14:paraId="11BEAC9B" w14:textId="77777777" w:rsidR="007A1669" w:rsidRDefault="00DF6AC0">
            <w:pPr>
              <w:jc w:val="center"/>
              <w:rPr>
                <w:b/>
                <w:bCs/>
                <w:color w:val="000000"/>
                <w:sz w:val="20"/>
              </w:rPr>
            </w:pPr>
            <w:r>
              <w:rPr>
                <w:rFonts w:eastAsia="Calibri"/>
                <w:b/>
                <w:bCs/>
                <w:sz w:val="20"/>
              </w:rPr>
              <w:t>Eil. Nr.</w:t>
            </w:r>
          </w:p>
        </w:tc>
        <w:tc>
          <w:tcPr>
            <w:tcW w:w="1091" w:type="pct"/>
            <w:gridSpan w:val="2"/>
            <w:shd w:val="clear" w:color="auto" w:fill="DEEAF6" w:themeFill="accent1" w:themeFillTint="33"/>
            <w:vAlign w:val="center"/>
            <w:hideMark/>
          </w:tcPr>
          <w:p w14:paraId="5AF07060" w14:textId="77777777" w:rsidR="007A1669" w:rsidRDefault="00DF6AC0">
            <w:pPr>
              <w:jc w:val="center"/>
              <w:rPr>
                <w:b/>
                <w:bCs/>
                <w:color w:val="000000"/>
                <w:sz w:val="20"/>
              </w:rPr>
            </w:pPr>
            <w:r>
              <w:rPr>
                <w:rFonts w:eastAsia="Calibri"/>
                <w:b/>
                <w:bCs/>
                <w:sz w:val="20"/>
              </w:rPr>
              <w:t>Pažangos priemonė</w:t>
            </w:r>
          </w:p>
        </w:tc>
        <w:tc>
          <w:tcPr>
            <w:tcW w:w="562" w:type="pct"/>
            <w:vMerge w:val="restart"/>
            <w:shd w:val="clear" w:color="auto" w:fill="DEEAF6" w:themeFill="accent1" w:themeFillTint="33"/>
            <w:vAlign w:val="center"/>
            <w:hideMark/>
          </w:tcPr>
          <w:p w14:paraId="55140A4F" w14:textId="77777777" w:rsidR="007A1669" w:rsidRDefault="00DF6AC0">
            <w:pPr>
              <w:jc w:val="center"/>
              <w:rPr>
                <w:b/>
                <w:bCs/>
                <w:color w:val="000000"/>
                <w:sz w:val="20"/>
              </w:rPr>
            </w:pPr>
            <w:r>
              <w:rPr>
                <w:rFonts w:eastAsia="Calibri"/>
                <w:b/>
                <w:bCs/>
                <w:sz w:val="20"/>
              </w:rPr>
              <w:t>Pažangos priemone įgyvendinamas regiono plėtros uždavinys</w:t>
            </w:r>
          </w:p>
        </w:tc>
        <w:tc>
          <w:tcPr>
            <w:tcW w:w="557" w:type="pct"/>
            <w:vMerge w:val="restart"/>
            <w:shd w:val="clear" w:color="auto" w:fill="DEEAF6" w:themeFill="accent1" w:themeFillTint="33"/>
            <w:vAlign w:val="center"/>
            <w:hideMark/>
          </w:tcPr>
          <w:p w14:paraId="7CDC6711" w14:textId="77777777" w:rsidR="007A1669" w:rsidRDefault="00DF6AC0">
            <w:pPr>
              <w:jc w:val="center"/>
              <w:rPr>
                <w:b/>
                <w:bCs/>
                <w:color w:val="000000"/>
                <w:sz w:val="20"/>
              </w:rPr>
            </w:pPr>
            <w:r>
              <w:rPr>
                <w:rFonts w:eastAsia="Calibri"/>
                <w:b/>
                <w:bCs/>
                <w:sz w:val="20"/>
              </w:rPr>
              <w:t>Kiti regiono plėtros uždaviniai</w:t>
            </w:r>
          </w:p>
        </w:tc>
        <w:tc>
          <w:tcPr>
            <w:tcW w:w="256" w:type="pct"/>
            <w:vMerge w:val="restart"/>
            <w:shd w:val="clear" w:color="auto" w:fill="DEEAF6" w:themeFill="accent1" w:themeFillTint="33"/>
            <w:vAlign w:val="center"/>
            <w:hideMark/>
          </w:tcPr>
          <w:p w14:paraId="2E6AE65F" w14:textId="77777777" w:rsidR="007A1669" w:rsidRDefault="00DF6AC0">
            <w:pPr>
              <w:jc w:val="center"/>
              <w:rPr>
                <w:b/>
                <w:bCs/>
                <w:color w:val="000000"/>
                <w:sz w:val="20"/>
              </w:rPr>
            </w:pPr>
            <w:r>
              <w:rPr>
                <w:rFonts w:eastAsia="Calibri"/>
                <w:b/>
                <w:bCs/>
                <w:sz w:val="20"/>
              </w:rPr>
              <w:t>Būti-</w:t>
            </w:r>
            <w:proofErr w:type="spellStart"/>
            <w:r>
              <w:rPr>
                <w:rFonts w:eastAsia="Calibri"/>
                <w:b/>
                <w:bCs/>
                <w:sz w:val="20"/>
              </w:rPr>
              <w:t>no</w:t>
            </w:r>
            <w:proofErr w:type="spellEnd"/>
            <w:r>
              <w:rPr>
                <w:rFonts w:eastAsia="Calibri"/>
                <w:b/>
                <w:bCs/>
                <w:sz w:val="20"/>
              </w:rPr>
              <w:t>-</w:t>
            </w:r>
            <w:proofErr w:type="spellStart"/>
            <w:r>
              <w:rPr>
                <w:rFonts w:eastAsia="Calibri"/>
                <w:b/>
                <w:bCs/>
                <w:sz w:val="20"/>
              </w:rPr>
              <w:t>sios</w:t>
            </w:r>
            <w:proofErr w:type="spellEnd"/>
            <w:r>
              <w:rPr>
                <w:rFonts w:eastAsia="Calibri"/>
                <w:b/>
                <w:bCs/>
                <w:sz w:val="20"/>
              </w:rPr>
              <w:t xml:space="preserve"> </w:t>
            </w:r>
            <w:proofErr w:type="spellStart"/>
            <w:r>
              <w:rPr>
                <w:rFonts w:eastAsia="Calibri"/>
                <w:b/>
                <w:bCs/>
                <w:sz w:val="20"/>
              </w:rPr>
              <w:t>sąly</w:t>
            </w:r>
            <w:proofErr w:type="spellEnd"/>
            <w:r>
              <w:rPr>
                <w:rFonts w:eastAsia="Calibri"/>
                <w:b/>
                <w:bCs/>
                <w:sz w:val="20"/>
              </w:rPr>
              <w:t>-gos</w:t>
            </w:r>
          </w:p>
        </w:tc>
        <w:tc>
          <w:tcPr>
            <w:tcW w:w="573" w:type="pct"/>
            <w:vMerge w:val="restart"/>
            <w:shd w:val="clear" w:color="auto" w:fill="DEEAF6" w:themeFill="accent1" w:themeFillTint="33"/>
            <w:vAlign w:val="center"/>
            <w:hideMark/>
          </w:tcPr>
          <w:p w14:paraId="56149344" w14:textId="77777777" w:rsidR="007A1669" w:rsidRDefault="00DF6AC0">
            <w:pPr>
              <w:jc w:val="center"/>
              <w:rPr>
                <w:b/>
                <w:bCs/>
                <w:color w:val="000000"/>
                <w:sz w:val="20"/>
              </w:rPr>
            </w:pPr>
            <w:r>
              <w:rPr>
                <w:rFonts w:eastAsia="Calibri"/>
                <w:b/>
                <w:bCs/>
                <w:sz w:val="20"/>
              </w:rPr>
              <w:t xml:space="preserve">Prisidėjimas prie horizontaliųjų principų (toliau – HP) įgyvendinimo </w:t>
            </w:r>
          </w:p>
        </w:tc>
        <w:tc>
          <w:tcPr>
            <w:tcW w:w="355" w:type="pct"/>
            <w:vMerge w:val="restart"/>
            <w:shd w:val="clear" w:color="auto" w:fill="DEEAF6" w:themeFill="accent1" w:themeFillTint="33"/>
            <w:vAlign w:val="center"/>
            <w:hideMark/>
          </w:tcPr>
          <w:p w14:paraId="6E627FDA" w14:textId="77777777" w:rsidR="007A1669" w:rsidRDefault="00DF6AC0">
            <w:pPr>
              <w:jc w:val="center"/>
              <w:rPr>
                <w:b/>
                <w:bCs/>
                <w:color w:val="000000"/>
                <w:sz w:val="20"/>
              </w:rPr>
            </w:pPr>
            <w:proofErr w:type="spellStart"/>
            <w:r>
              <w:rPr>
                <w:rFonts w:eastAsia="Calibri"/>
                <w:b/>
                <w:bCs/>
                <w:sz w:val="20"/>
              </w:rPr>
              <w:t>Koordi-natorius</w:t>
            </w:r>
            <w:proofErr w:type="spellEnd"/>
          </w:p>
        </w:tc>
        <w:tc>
          <w:tcPr>
            <w:tcW w:w="1419" w:type="pct"/>
            <w:gridSpan w:val="3"/>
            <w:shd w:val="clear" w:color="auto" w:fill="DEEAF6" w:themeFill="accent1" w:themeFillTint="33"/>
            <w:vAlign w:val="center"/>
            <w:hideMark/>
          </w:tcPr>
          <w:p w14:paraId="53CFBA77" w14:textId="77777777" w:rsidR="007A1669" w:rsidRDefault="00DF6AC0">
            <w:pPr>
              <w:jc w:val="center"/>
              <w:rPr>
                <w:b/>
                <w:bCs/>
                <w:color w:val="000000"/>
                <w:sz w:val="20"/>
              </w:rPr>
            </w:pPr>
            <w:r>
              <w:rPr>
                <w:rFonts w:eastAsia="Calibri"/>
                <w:b/>
                <w:bCs/>
                <w:sz w:val="20"/>
              </w:rPr>
              <w:t>Preliminarus pažangos lėšų poreikis (Eur)</w:t>
            </w:r>
          </w:p>
        </w:tc>
      </w:tr>
      <w:tr w:rsidR="007A1669" w14:paraId="0D4BE4A8" w14:textId="77777777">
        <w:trPr>
          <w:trHeight w:val="855"/>
          <w:tblHeader/>
        </w:trPr>
        <w:tc>
          <w:tcPr>
            <w:tcW w:w="187" w:type="pct"/>
            <w:vMerge/>
            <w:vAlign w:val="center"/>
            <w:hideMark/>
          </w:tcPr>
          <w:p w14:paraId="7651C1E9" w14:textId="77777777" w:rsidR="007A1669" w:rsidRDefault="007A1669">
            <w:pPr>
              <w:rPr>
                <w:b/>
                <w:bCs/>
                <w:color w:val="000000"/>
                <w:sz w:val="20"/>
              </w:rPr>
            </w:pPr>
          </w:p>
        </w:tc>
        <w:tc>
          <w:tcPr>
            <w:tcW w:w="654" w:type="pct"/>
            <w:shd w:val="clear" w:color="auto" w:fill="DEEAF6" w:themeFill="accent1" w:themeFillTint="33"/>
            <w:vAlign w:val="center"/>
            <w:hideMark/>
          </w:tcPr>
          <w:p w14:paraId="3989078C" w14:textId="77777777" w:rsidR="007A1669" w:rsidRDefault="00DF6AC0">
            <w:pPr>
              <w:jc w:val="center"/>
              <w:rPr>
                <w:b/>
                <w:bCs/>
                <w:color w:val="000000"/>
                <w:sz w:val="20"/>
              </w:rPr>
            </w:pPr>
            <w:r>
              <w:rPr>
                <w:rFonts w:eastAsia="Calibri"/>
                <w:b/>
                <w:bCs/>
                <w:sz w:val="20"/>
              </w:rPr>
              <w:t>Pavadinimas</w:t>
            </w:r>
          </w:p>
        </w:tc>
        <w:tc>
          <w:tcPr>
            <w:tcW w:w="437" w:type="pct"/>
            <w:shd w:val="clear" w:color="auto" w:fill="DEEAF6" w:themeFill="accent1" w:themeFillTint="33"/>
            <w:vAlign w:val="center"/>
            <w:hideMark/>
          </w:tcPr>
          <w:p w14:paraId="58F36218" w14:textId="77777777" w:rsidR="007A1669" w:rsidRDefault="00DF6AC0">
            <w:pPr>
              <w:jc w:val="center"/>
              <w:rPr>
                <w:b/>
                <w:bCs/>
                <w:color w:val="000000"/>
                <w:sz w:val="20"/>
              </w:rPr>
            </w:pPr>
            <w:r>
              <w:rPr>
                <w:rFonts w:eastAsia="Calibri"/>
                <w:b/>
                <w:bCs/>
                <w:sz w:val="20"/>
              </w:rPr>
              <w:t>Kodas</w:t>
            </w:r>
          </w:p>
        </w:tc>
        <w:tc>
          <w:tcPr>
            <w:tcW w:w="562" w:type="pct"/>
            <w:vMerge/>
            <w:vAlign w:val="center"/>
            <w:hideMark/>
          </w:tcPr>
          <w:p w14:paraId="0C072390" w14:textId="77777777" w:rsidR="007A1669" w:rsidRDefault="007A1669">
            <w:pPr>
              <w:rPr>
                <w:b/>
                <w:bCs/>
                <w:color w:val="000000"/>
                <w:sz w:val="20"/>
              </w:rPr>
            </w:pPr>
          </w:p>
        </w:tc>
        <w:tc>
          <w:tcPr>
            <w:tcW w:w="557" w:type="pct"/>
            <w:vMerge/>
            <w:vAlign w:val="center"/>
            <w:hideMark/>
          </w:tcPr>
          <w:p w14:paraId="08EC13EC" w14:textId="77777777" w:rsidR="007A1669" w:rsidRDefault="007A1669">
            <w:pPr>
              <w:rPr>
                <w:b/>
                <w:bCs/>
                <w:color w:val="000000"/>
                <w:sz w:val="20"/>
              </w:rPr>
            </w:pPr>
          </w:p>
        </w:tc>
        <w:tc>
          <w:tcPr>
            <w:tcW w:w="256" w:type="pct"/>
            <w:vMerge/>
            <w:vAlign w:val="center"/>
            <w:hideMark/>
          </w:tcPr>
          <w:p w14:paraId="63C4F895" w14:textId="77777777" w:rsidR="007A1669" w:rsidRDefault="007A1669">
            <w:pPr>
              <w:rPr>
                <w:b/>
                <w:bCs/>
                <w:color w:val="000000"/>
                <w:sz w:val="20"/>
              </w:rPr>
            </w:pPr>
          </w:p>
        </w:tc>
        <w:tc>
          <w:tcPr>
            <w:tcW w:w="573" w:type="pct"/>
            <w:vMerge/>
            <w:vAlign w:val="center"/>
            <w:hideMark/>
          </w:tcPr>
          <w:p w14:paraId="168160A5" w14:textId="77777777" w:rsidR="007A1669" w:rsidRDefault="007A1669">
            <w:pPr>
              <w:rPr>
                <w:b/>
                <w:bCs/>
                <w:color w:val="000000"/>
                <w:sz w:val="20"/>
              </w:rPr>
            </w:pPr>
          </w:p>
        </w:tc>
        <w:tc>
          <w:tcPr>
            <w:tcW w:w="355" w:type="pct"/>
            <w:vMerge/>
            <w:vAlign w:val="center"/>
            <w:hideMark/>
          </w:tcPr>
          <w:p w14:paraId="7C655EB9" w14:textId="77777777" w:rsidR="007A1669" w:rsidRDefault="007A1669">
            <w:pPr>
              <w:rPr>
                <w:b/>
                <w:bCs/>
                <w:color w:val="000000"/>
                <w:sz w:val="20"/>
              </w:rPr>
            </w:pPr>
          </w:p>
        </w:tc>
        <w:tc>
          <w:tcPr>
            <w:tcW w:w="473" w:type="pct"/>
            <w:shd w:val="clear" w:color="auto" w:fill="DEEAF6" w:themeFill="accent1" w:themeFillTint="33"/>
            <w:vAlign w:val="center"/>
            <w:hideMark/>
          </w:tcPr>
          <w:p w14:paraId="57EFD5AB" w14:textId="77777777" w:rsidR="007A1669" w:rsidRDefault="00DF6AC0">
            <w:pPr>
              <w:jc w:val="center"/>
              <w:rPr>
                <w:b/>
                <w:bCs/>
                <w:color w:val="000000"/>
                <w:sz w:val="20"/>
              </w:rPr>
            </w:pPr>
            <w:r>
              <w:rPr>
                <w:rFonts w:eastAsia="Calibri"/>
                <w:b/>
                <w:bCs/>
                <w:sz w:val="20"/>
              </w:rPr>
              <w:t>Iš viso</w:t>
            </w:r>
          </w:p>
        </w:tc>
        <w:tc>
          <w:tcPr>
            <w:tcW w:w="473" w:type="pct"/>
            <w:shd w:val="clear" w:color="auto" w:fill="DEEAF6" w:themeFill="accent1" w:themeFillTint="33"/>
            <w:vAlign w:val="center"/>
            <w:hideMark/>
          </w:tcPr>
          <w:p w14:paraId="26E4E1B5" w14:textId="77777777" w:rsidR="007A1669" w:rsidRDefault="00DF6AC0">
            <w:pPr>
              <w:jc w:val="center"/>
              <w:rPr>
                <w:rFonts w:eastAsia="Calibri"/>
                <w:b/>
                <w:sz w:val="20"/>
              </w:rPr>
            </w:pPr>
            <w:r>
              <w:rPr>
                <w:rFonts w:eastAsia="Calibri"/>
                <w:b/>
                <w:sz w:val="20"/>
              </w:rPr>
              <w:t xml:space="preserve">Iš jų: </w:t>
            </w:r>
          </w:p>
          <w:p w14:paraId="35B39567" w14:textId="77777777" w:rsidR="007A1669" w:rsidRDefault="00DF6AC0">
            <w:pPr>
              <w:jc w:val="center"/>
              <w:rPr>
                <w:b/>
                <w:bCs/>
                <w:color w:val="000000"/>
                <w:sz w:val="20"/>
              </w:rPr>
            </w:pPr>
            <w:r>
              <w:rPr>
                <w:rFonts w:eastAsia="Calibri"/>
                <w:b/>
                <w:sz w:val="20"/>
              </w:rPr>
              <w:t>ES ir kitos tarptautinės paramos lėšos</w:t>
            </w:r>
          </w:p>
        </w:tc>
        <w:tc>
          <w:tcPr>
            <w:tcW w:w="473" w:type="pct"/>
            <w:shd w:val="clear" w:color="auto" w:fill="DEEAF6" w:themeFill="accent1" w:themeFillTint="33"/>
            <w:vAlign w:val="center"/>
            <w:hideMark/>
          </w:tcPr>
          <w:p w14:paraId="4577502F" w14:textId="77777777" w:rsidR="007A1669" w:rsidRDefault="00DF6AC0">
            <w:pPr>
              <w:jc w:val="center"/>
              <w:rPr>
                <w:b/>
                <w:bCs/>
                <w:color w:val="000000"/>
                <w:sz w:val="20"/>
              </w:rPr>
            </w:pPr>
            <w:r>
              <w:rPr>
                <w:rFonts w:eastAsia="Calibri"/>
                <w:b/>
                <w:sz w:val="20"/>
              </w:rPr>
              <w:t>Iš jų: Lietuvos Respublikos valstybės biudžeto lėšos</w:t>
            </w:r>
          </w:p>
        </w:tc>
      </w:tr>
      <w:tr w:rsidR="007A1669" w14:paraId="36CDA767" w14:textId="77777777">
        <w:trPr>
          <w:trHeight w:val="300"/>
          <w:tblHeader/>
        </w:trPr>
        <w:tc>
          <w:tcPr>
            <w:tcW w:w="187" w:type="pct"/>
            <w:shd w:val="clear" w:color="auto" w:fill="DEEAF6" w:themeFill="accent1" w:themeFillTint="33"/>
            <w:vAlign w:val="center"/>
            <w:hideMark/>
          </w:tcPr>
          <w:p w14:paraId="338FC2BF" w14:textId="77777777" w:rsidR="007A1669" w:rsidRDefault="00DF6AC0">
            <w:pPr>
              <w:jc w:val="center"/>
              <w:rPr>
                <w:color w:val="000000"/>
                <w:sz w:val="20"/>
              </w:rPr>
            </w:pPr>
            <w:r>
              <w:rPr>
                <w:rFonts w:eastAsia="Calibri"/>
                <w:sz w:val="20"/>
              </w:rPr>
              <w:t>1</w:t>
            </w:r>
          </w:p>
        </w:tc>
        <w:tc>
          <w:tcPr>
            <w:tcW w:w="654" w:type="pct"/>
            <w:shd w:val="clear" w:color="auto" w:fill="DEEAF6" w:themeFill="accent1" w:themeFillTint="33"/>
            <w:vAlign w:val="center"/>
            <w:hideMark/>
          </w:tcPr>
          <w:p w14:paraId="2D2ED854" w14:textId="77777777" w:rsidR="007A1669" w:rsidRDefault="00DF6AC0">
            <w:pPr>
              <w:jc w:val="center"/>
              <w:rPr>
                <w:color w:val="000000"/>
                <w:sz w:val="20"/>
              </w:rPr>
            </w:pPr>
            <w:r>
              <w:rPr>
                <w:rFonts w:eastAsia="Calibri"/>
                <w:sz w:val="20"/>
              </w:rPr>
              <w:t>2</w:t>
            </w:r>
          </w:p>
        </w:tc>
        <w:tc>
          <w:tcPr>
            <w:tcW w:w="437" w:type="pct"/>
            <w:shd w:val="clear" w:color="auto" w:fill="DEEAF6" w:themeFill="accent1" w:themeFillTint="33"/>
            <w:vAlign w:val="center"/>
            <w:hideMark/>
          </w:tcPr>
          <w:p w14:paraId="792DD82B" w14:textId="77777777" w:rsidR="007A1669" w:rsidRDefault="00DF6AC0">
            <w:pPr>
              <w:jc w:val="center"/>
              <w:rPr>
                <w:color w:val="000000"/>
                <w:sz w:val="20"/>
              </w:rPr>
            </w:pPr>
            <w:r>
              <w:rPr>
                <w:rFonts w:eastAsia="Calibri"/>
                <w:sz w:val="20"/>
              </w:rPr>
              <w:t>3</w:t>
            </w:r>
          </w:p>
        </w:tc>
        <w:tc>
          <w:tcPr>
            <w:tcW w:w="562" w:type="pct"/>
            <w:shd w:val="clear" w:color="auto" w:fill="DEEAF6" w:themeFill="accent1" w:themeFillTint="33"/>
            <w:vAlign w:val="center"/>
            <w:hideMark/>
          </w:tcPr>
          <w:p w14:paraId="6ECAD8AA" w14:textId="77777777" w:rsidR="007A1669" w:rsidRDefault="00DF6AC0">
            <w:pPr>
              <w:jc w:val="center"/>
              <w:rPr>
                <w:color w:val="000000"/>
                <w:sz w:val="20"/>
              </w:rPr>
            </w:pPr>
            <w:r>
              <w:rPr>
                <w:rFonts w:eastAsia="Calibri"/>
                <w:sz w:val="20"/>
              </w:rPr>
              <w:t>4</w:t>
            </w:r>
          </w:p>
        </w:tc>
        <w:tc>
          <w:tcPr>
            <w:tcW w:w="557" w:type="pct"/>
            <w:shd w:val="clear" w:color="auto" w:fill="DEEAF6" w:themeFill="accent1" w:themeFillTint="33"/>
            <w:vAlign w:val="center"/>
            <w:hideMark/>
          </w:tcPr>
          <w:p w14:paraId="76E6D316" w14:textId="77777777" w:rsidR="007A1669" w:rsidRDefault="00DF6AC0">
            <w:pPr>
              <w:jc w:val="center"/>
              <w:rPr>
                <w:color w:val="000000"/>
                <w:sz w:val="20"/>
              </w:rPr>
            </w:pPr>
            <w:r>
              <w:rPr>
                <w:rFonts w:eastAsia="Calibri"/>
                <w:sz w:val="20"/>
              </w:rPr>
              <w:t>5</w:t>
            </w:r>
          </w:p>
        </w:tc>
        <w:tc>
          <w:tcPr>
            <w:tcW w:w="256" w:type="pct"/>
            <w:shd w:val="clear" w:color="auto" w:fill="DEEAF6" w:themeFill="accent1" w:themeFillTint="33"/>
            <w:vAlign w:val="center"/>
            <w:hideMark/>
          </w:tcPr>
          <w:p w14:paraId="103CF166" w14:textId="77777777" w:rsidR="007A1669" w:rsidRDefault="00DF6AC0">
            <w:pPr>
              <w:jc w:val="center"/>
              <w:rPr>
                <w:color w:val="000000"/>
                <w:sz w:val="20"/>
              </w:rPr>
            </w:pPr>
            <w:r>
              <w:rPr>
                <w:rFonts w:eastAsia="Calibri"/>
                <w:sz w:val="20"/>
              </w:rPr>
              <w:t>6</w:t>
            </w:r>
          </w:p>
        </w:tc>
        <w:tc>
          <w:tcPr>
            <w:tcW w:w="573" w:type="pct"/>
            <w:shd w:val="clear" w:color="auto" w:fill="DEEAF6" w:themeFill="accent1" w:themeFillTint="33"/>
            <w:vAlign w:val="center"/>
            <w:hideMark/>
          </w:tcPr>
          <w:p w14:paraId="0D059A05" w14:textId="77777777" w:rsidR="007A1669" w:rsidRDefault="00DF6AC0">
            <w:pPr>
              <w:jc w:val="center"/>
              <w:rPr>
                <w:color w:val="000000"/>
                <w:sz w:val="20"/>
              </w:rPr>
            </w:pPr>
            <w:r>
              <w:rPr>
                <w:rFonts w:eastAsia="Calibri"/>
                <w:sz w:val="20"/>
              </w:rPr>
              <w:t>7</w:t>
            </w:r>
          </w:p>
        </w:tc>
        <w:tc>
          <w:tcPr>
            <w:tcW w:w="355" w:type="pct"/>
            <w:shd w:val="clear" w:color="auto" w:fill="DEEAF6" w:themeFill="accent1" w:themeFillTint="33"/>
            <w:vAlign w:val="center"/>
            <w:hideMark/>
          </w:tcPr>
          <w:p w14:paraId="2AF25BA1" w14:textId="77777777" w:rsidR="007A1669" w:rsidRDefault="00DF6AC0">
            <w:pPr>
              <w:jc w:val="center"/>
              <w:rPr>
                <w:color w:val="000000"/>
                <w:sz w:val="20"/>
              </w:rPr>
            </w:pPr>
            <w:r>
              <w:rPr>
                <w:rFonts w:eastAsia="Calibri"/>
                <w:sz w:val="20"/>
              </w:rPr>
              <w:t>8</w:t>
            </w:r>
          </w:p>
        </w:tc>
        <w:tc>
          <w:tcPr>
            <w:tcW w:w="473" w:type="pct"/>
            <w:shd w:val="clear" w:color="auto" w:fill="DEEAF6" w:themeFill="accent1" w:themeFillTint="33"/>
            <w:vAlign w:val="center"/>
            <w:hideMark/>
          </w:tcPr>
          <w:p w14:paraId="2EB1F09A" w14:textId="77777777" w:rsidR="007A1669" w:rsidRDefault="00DF6AC0">
            <w:pPr>
              <w:jc w:val="center"/>
              <w:rPr>
                <w:color w:val="000000"/>
                <w:sz w:val="20"/>
              </w:rPr>
            </w:pPr>
            <w:r>
              <w:rPr>
                <w:rFonts w:eastAsia="Calibri"/>
                <w:sz w:val="20"/>
              </w:rPr>
              <w:t>9</w:t>
            </w:r>
          </w:p>
        </w:tc>
        <w:tc>
          <w:tcPr>
            <w:tcW w:w="473" w:type="pct"/>
            <w:shd w:val="clear" w:color="auto" w:fill="DEEAF6" w:themeFill="accent1" w:themeFillTint="33"/>
            <w:vAlign w:val="center"/>
            <w:hideMark/>
          </w:tcPr>
          <w:p w14:paraId="7B6817DD" w14:textId="77777777" w:rsidR="007A1669" w:rsidRDefault="00DF6AC0">
            <w:pPr>
              <w:jc w:val="center"/>
              <w:rPr>
                <w:color w:val="000000"/>
                <w:sz w:val="20"/>
              </w:rPr>
            </w:pPr>
            <w:r>
              <w:rPr>
                <w:rFonts w:eastAsia="Calibri"/>
                <w:sz w:val="20"/>
              </w:rPr>
              <w:t>10</w:t>
            </w:r>
          </w:p>
        </w:tc>
        <w:tc>
          <w:tcPr>
            <w:tcW w:w="473" w:type="pct"/>
            <w:shd w:val="clear" w:color="auto" w:fill="DEEAF6" w:themeFill="accent1" w:themeFillTint="33"/>
            <w:vAlign w:val="center"/>
            <w:hideMark/>
          </w:tcPr>
          <w:p w14:paraId="636863E8" w14:textId="77777777" w:rsidR="007A1669" w:rsidRDefault="00DF6AC0">
            <w:pPr>
              <w:jc w:val="center"/>
              <w:rPr>
                <w:color w:val="000000"/>
                <w:sz w:val="20"/>
              </w:rPr>
            </w:pPr>
            <w:r>
              <w:rPr>
                <w:rFonts w:eastAsia="Calibri"/>
                <w:sz w:val="20"/>
              </w:rPr>
              <w:t>11</w:t>
            </w:r>
          </w:p>
        </w:tc>
      </w:tr>
      <w:tr w:rsidR="007A1669" w14:paraId="2981A0E1" w14:textId="77777777">
        <w:trPr>
          <w:trHeight w:val="567"/>
        </w:trPr>
        <w:tc>
          <w:tcPr>
            <w:tcW w:w="187" w:type="pct"/>
            <w:vMerge w:val="restart"/>
            <w:shd w:val="clear" w:color="auto" w:fill="auto"/>
            <w:vAlign w:val="center"/>
            <w:hideMark/>
          </w:tcPr>
          <w:p w14:paraId="0A9BF862" w14:textId="77777777" w:rsidR="007A1669" w:rsidRDefault="00DF6AC0">
            <w:pPr>
              <w:jc w:val="center"/>
              <w:rPr>
                <w:color w:val="000000"/>
                <w:sz w:val="20"/>
              </w:rPr>
            </w:pPr>
            <w:r>
              <w:rPr>
                <w:rFonts w:eastAsia="Calibri"/>
                <w:color w:val="000000"/>
                <w:sz w:val="20"/>
              </w:rPr>
              <w:t>1</w:t>
            </w:r>
          </w:p>
        </w:tc>
        <w:tc>
          <w:tcPr>
            <w:tcW w:w="654" w:type="pct"/>
            <w:vMerge w:val="restart"/>
            <w:shd w:val="clear" w:color="auto" w:fill="auto"/>
            <w:vAlign w:val="center"/>
            <w:hideMark/>
          </w:tcPr>
          <w:p w14:paraId="1C94728A" w14:textId="77777777" w:rsidR="007A1669" w:rsidRDefault="00DF6AC0">
            <w:pPr>
              <w:rPr>
                <w:color w:val="000000"/>
                <w:sz w:val="20"/>
              </w:rPr>
            </w:pPr>
            <w:r>
              <w:rPr>
                <w:rFonts w:eastAsia="Calibri"/>
                <w:color w:val="000000"/>
                <w:sz w:val="20"/>
              </w:rPr>
              <w:t>Švietimo pažangos priemonė</w:t>
            </w:r>
          </w:p>
        </w:tc>
        <w:tc>
          <w:tcPr>
            <w:tcW w:w="437" w:type="pct"/>
            <w:vMerge w:val="restart"/>
            <w:shd w:val="clear" w:color="auto" w:fill="auto"/>
            <w:vAlign w:val="center"/>
            <w:hideMark/>
          </w:tcPr>
          <w:p w14:paraId="05FACEAF" w14:textId="77777777" w:rsidR="007A1669" w:rsidRDefault="00DF6AC0">
            <w:pPr>
              <w:jc w:val="both"/>
              <w:rPr>
                <w:color w:val="000000"/>
                <w:sz w:val="20"/>
              </w:rPr>
            </w:pPr>
            <w:r>
              <w:rPr>
                <w:color w:val="000000"/>
                <w:sz w:val="20"/>
              </w:rPr>
              <w:t>LT027-02-01-01</w:t>
            </w:r>
          </w:p>
        </w:tc>
        <w:tc>
          <w:tcPr>
            <w:tcW w:w="562" w:type="pct"/>
            <w:vMerge w:val="restart"/>
            <w:shd w:val="clear" w:color="auto" w:fill="auto"/>
            <w:vAlign w:val="center"/>
            <w:hideMark/>
          </w:tcPr>
          <w:p w14:paraId="01D7CC0C" w14:textId="77777777" w:rsidR="007A1669" w:rsidRDefault="00DF6AC0">
            <w:pPr>
              <w:jc w:val="both"/>
              <w:rPr>
                <w:color w:val="000000"/>
                <w:sz w:val="20"/>
              </w:rPr>
            </w:pPr>
            <w:r>
              <w:rPr>
                <w:color w:val="000000"/>
                <w:sz w:val="20"/>
              </w:rPr>
              <w:t>2.1 uždavinys</w:t>
            </w:r>
          </w:p>
        </w:tc>
        <w:tc>
          <w:tcPr>
            <w:tcW w:w="557" w:type="pct"/>
            <w:vMerge w:val="restart"/>
            <w:shd w:val="clear" w:color="auto" w:fill="auto"/>
            <w:vAlign w:val="center"/>
            <w:hideMark/>
          </w:tcPr>
          <w:p w14:paraId="4EBB8BE0" w14:textId="77777777" w:rsidR="007A1669" w:rsidRDefault="00DF6AC0">
            <w:pPr>
              <w:jc w:val="both"/>
              <w:rPr>
                <w:color w:val="000000"/>
                <w:sz w:val="20"/>
              </w:rPr>
            </w:pPr>
            <w:r>
              <w:rPr>
                <w:color w:val="000000"/>
                <w:sz w:val="20"/>
              </w:rPr>
              <w:t>1.1 uždavinys</w:t>
            </w:r>
          </w:p>
        </w:tc>
        <w:tc>
          <w:tcPr>
            <w:tcW w:w="256" w:type="pct"/>
            <w:vMerge w:val="restart"/>
            <w:shd w:val="clear" w:color="auto" w:fill="auto"/>
            <w:vAlign w:val="center"/>
            <w:hideMark/>
          </w:tcPr>
          <w:p w14:paraId="0BF1EDF7" w14:textId="77777777" w:rsidR="007A1669" w:rsidRDefault="007A1669">
            <w:pPr>
              <w:ind w:firstLine="53"/>
              <w:jc w:val="both"/>
              <w:rPr>
                <w:color w:val="000000"/>
                <w:sz w:val="20"/>
              </w:rPr>
            </w:pPr>
          </w:p>
        </w:tc>
        <w:tc>
          <w:tcPr>
            <w:tcW w:w="573" w:type="pct"/>
            <w:vMerge w:val="restart"/>
            <w:shd w:val="clear" w:color="auto" w:fill="auto"/>
            <w:vAlign w:val="center"/>
            <w:hideMark/>
          </w:tcPr>
          <w:p w14:paraId="5B42E230" w14:textId="77777777" w:rsidR="007A1669" w:rsidRDefault="00DF6AC0">
            <w:pPr>
              <w:rPr>
                <w:color w:val="000000"/>
                <w:sz w:val="20"/>
              </w:rPr>
            </w:pPr>
            <w:r>
              <w:rPr>
                <w:color w:val="000000"/>
                <w:sz w:val="20"/>
              </w:rPr>
              <w:t>1 HP Darnus vystymas (DV).</w:t>
            </w:r>
          </w:p>
          <w:p w14:paraId="2FEC33E4" w14:textId="77777777" w:rsidR="007A1669" w:rsidRDefault="00DF6AC0">
            <w:pPr>
              <w:rPr>
                <w:color w:val="000000"/>
                <w:sz w:val="20"/>
              </w:rPr>
            </w:pPr>
            <w:r>
              <w:rPr>
                <w:color w:val="000000"/>
                <w:sz w:val="20"/>
              </w:rPr>
              <w:t>3 HP Lygios galimybės (LG)</w:t>
            </w:r>
          </w:p>
        </w:tc>
        <w:tc>
          <w:tcPr>
            <w:tcW w:w="355" w:type="pct"/>
            <w:vMerge w:val="restart"/>
            <w:shd w:val="clear" w:color="auto" w:fill="auto"/>
            <w:vAlign w:val="center"/>
            <w:hideMark/>
          </w:tcPr>
          <w:p w14:paraId="138F6D40" w14:textId="77777777" w:rsidR="007A1669" w:rsidRDefault="00DF6AC0">
            <w:pPr>
              <w:jc w:val="both"/>
              <w:rPr>
                <w:color w:val="000000"/>
                <w:sz w:val="20"/>
              </w:rPr>
            </w:pPr>
            <w:r>
              <w:rPr>
                <w:color w:val="000000"/>
                <w:sz w:val="20"/>
              </w:rPr>
              <w:t>Tauragės regiono plėtros taryba (toliau – TRPT)</w:t>
            </w:r>
          </w:p>
        </w:tc>
        <w:tc>
          <w:tcPr>
            <w:tcW w:w="473" w:type="pct"/>
            <w:vMerge w:val="restart"/>
            <w:shd w:val="clear" w:color="auto" w:fill="auto"/>
            <w:vAlign w:val="center"/>
            <w:hideMark/>
          </w:tcPr>
          <w:p w14:paraId="005EE54E" w14:textId="77777777" w:rsidR="007A1669" w:rsidRDefault="00DF6AC0">
            <w:pPr>
              <w:jc w:val="center"/>
              <w:rPr>
                <w:color w:val="000000"/>
                <w:sz w:val="20"/>
              </w:rPr>
            </w:pPr>
            <w:r>
              <w:rPr>
                <w:color w:val="000000"/>
                <w:sz w:val="20"/>
              </w:rPr>
              <w:t>8 677 383</w:t>
            </w:r>
          </w:p>
        </w:tc>
        <w:tc>
          <w:tcPr>
            <w:tcW w:w="473" w:type="pct"/>
            <w:vMerge w:val="restart"/>
            <w:shd w:val="clear" w:color="auto" w:fill="auto"/>
            <w:vAlign w:val="center"/>
            <w:hideMark/>
          </w:tcPr>
          <w:p w14:paraId="538F8587" w14:textId="77777777" w:rsidR="007A1669" w:rsidRDefault="00DF6AC0">
            <w:pPr>
              <w:jc w:val="center"/>
              <w:rPr>
                <w:color w:val="000000"/>
                <w:sz w:val="20"/>
              </w:rPr>
            </w:pPr>
            <w:r>
              <w:rPr>
                <w:color w:val="000000"/>
                <w:sz w:val="20"/>
              </w:rPr>
              <w:t>7 312 043</w:t>
            </w:r>
          </w:p>
        </w:tc>
        <w:tc>
          <w:tcPr>
            <w:tcW w:w="473" w:type="pct"/>
            <w:vMerge w:val="restart"/>
            <w:shd w:val="clear" w:color="auto" w:fill="auto"/>
            <w:vAlign w:val="center"/>
            <w:hideMark/>
          </w:tcPr>
          <w:p w14:paraId="44025B9E" w14:textId="77777777" w:rsidR="007A1669" w:rsidRDefault="00DF6AC0">
            <w:pPr>
              <w:jc w:val="center"/>
              <w:rPr>
                <w:color w:val="000000"/>
                <w:sz w:val="20"/>
              </w:rPr>
            </w:pPr>
            <w:r>
              <w:rPr>
                <w:color w:val="000000"/>
                <w:sz w:val="20"/>
              </w:rPr>
              <w:t>0</w:t>
            </w:r>
          </w:p>
        </w:tc>
      </w:tr>
      <w:tr w:rsidR="007A1669" w14:paraId="64289B07" w14:textId="77777777">
        <w:trPr>
          <w:trHeight w:val="458"/>
        </w:trPr>
        <w:tc>
          <w:tcPr>
            <w:tcW w:w="187" w:type="pct"/>
            <w:vMerge/>
            <w:vAlign w:val="center"/>
            <w:hideMark/>
          </w:tcPr>
          <w:p w14:paraId="6D05A177" w14:textId="77777777" w:rsidR="007A1669" w:rsidRDefault="007A1669">
            <w:pPr>
              <w:rPr>
                <w:color w:val="000000"/>
                <w:sz w:val="20"/>
              </w:rPr>
            </w:pPr>
          </w:p>
        </w:tc>
        <w:tc>
          <w:tcPr>
            <w:tcW w:w="654" w:type="pct"/>
            <w:vMerge/>
            <w:vAlign w:val="center"/>
            <w:hideMark/>
          </w:tcPr>
          <w:p w14:paraId="0C10483F" w14:textId="77777777" w:rsidR="007A1669" w:rsidRDefault="007A1669">
            <w:pPr>
              <w:rPr>
                <w:color w:val="000000"/>
                <w:sz w:val="20"/>
              </w:rPr>
            </w:pPr>
          </w:p>
        </w:tc>
        <w:tc>
          <w:tcPr>
            <w:tcW w:w="437" w:type="pct"/>
            <w:vMerge/>
            <w:vAlign w:val="center"/>
            <w:hideMark/>
          </w:tcPr>
          <w:p w14:paraId="67B04FA8" w14:textId="77777777" w:rsidR="007A1669" w:rsidRDefault="007A1669">
            <w:pPr>
              <w:rPr>
                <w:color w:val="000000"/>
                <w:sz w:val="20"/>
              </w:rPr>
            </w:pPr>
          </w:p>
        </w:tc>
        <w:tc>
          <w:tcPr>
            <w:tcW w:w="562" w:type="pct"/>
            <w:vMerge/>
            <w:vAlign w:val="center"/>
            <w:hideMark/>
          </w:tcPr>
          <w:p w14:paraId="71ECD7C4" w14:textId="77777777" w:rsidR="007A1669" w:rsidRDefault="007A1669">
            <w:pPr>
              <w:rPr>
                <w:color w:val="000000"/>
                <w:sz w:val="20"/>
              </w:rPr>
            </w:pPr>
          </w:p>
        </w:tc>
        <w:tc>
          <w:tcPr>
            <w:tcW w:w="557" w:type="pct"/>
            <w:vMerge/>
            <w:vAlign w:val="center"/>
            <w:hideMark/>
          </w:tcPr>
          <w:p w14:paraId="261E5E16" w14:textId="77777777" w:rsidR="007A1669" w:rsidRDefault="007A1669">
            <w:pPr>
              <w:rPr>
                <w:color w:val="000000"/>
                <w:sz w:val="20"/>
              </w:rPr>
            </w:pPr>
          </w:p>
        </w:tc>
        <w:tc>
          <w:tcPr>
            <w:tcW w:w="256" w:type="pct"/>
            <w:vMerge/>
            <w:vAlign w:val="center"/>
            <w:hideMark/>
          </w:tcPr>
          <w:p w14:paraId="760C2A69" w14:textId="77777777" w:rsidR="007A1669" w:rsidRDefault="007A1669">
            <w:pPr>
              <w:rPr>
                <w:color w:val="000000"/>
                <w:sz w:val="20"/>
              </w:rPr>
            </w:pPr>
          </w:p>
        </w:tc>
        <w:tc>
          <w:tcPr>
            <w:tcW w:w="573" w:type="pct"/>
            <w:vMerge/>
            <w:vAlign w:val="center"/>
            <w:hideMark/>
          </w:tcPr>
          <w:p w14:paraId="4BC3F5BB" w14:textId="77777777" w:rsidR="007A1669" w:rsidRDefault="007A1669">
            <w:pPr>
              <w:rPr>
                <w:color w:val="000000"/>
                <w:sz w:val="20"/>
              </w:rPr>
            </w:pPr>
          </w:p>
        </w:tc>
        <w:tc>
          <w:tcPr>
            <w:tcW w:w="355" w:type="pct"/>
            <w:vMerge/>
            <w:vAlign w:val="center"/>
            <w:hideMark/>
          </w:tcPr>
          <w:p w14:paraId="37B6DCE1" w14:textId="77777777" w:rsidR="007A1669" w:rsidRDefault="007A1669">
            <w:pPr>
              <w:rPr>
                <w:color w:val="000000"/>
                <w:sz w:val="20"/>
              </w:rPr>
            </w:pPr>
          </w:p>
        </w:tc>
        <w:tc>
          <w:tcPr>
            <w:tcW w:w="473" w:type="pct"/>
            <w:vMerge/>
            <w:vAlign w:val="center"/>
            <w:hideMark/>
          </w:tcPr>
          <w:p w14:paraId="7D446453" w14:textId="77777777" w:rsidR="007A1669" w:rsidRDefault="007A1669">
            <w:pPr>
              <w:rPr>
                <w:color w:val="000000"/>
                <w:sz w:val="20"/>
              </w:rPr>
            </w:pPr>
          </w:p>
        </w:tc>
        <w:tc>
          <w:tcPr>
            <w:tcW w:w="473" w:type="pct"/>
            <w:vMerge/>
            <w:vAlign w:val="center"/>
            <w:hideMark/>
          </w:tcPr>
          <w:p w14:paraId="43C9B405" w14:textId="77777777" w:rsidR="007A1669" w:rsidRDefault="007A1669">
            <w:pPr>
              <w:rPr>
                <w:color w:val="000000"/>
                <w:sz w:val="20"/>
              </w:rPr>
            </w:pPr>
          </w:p>
        </w:tc>
        <w:tc>
          <w:tcPr>
            <w:tcW w:w="473" w:type="pct"/>
            <w:vMerge/>
            <w:vAlign w:val="center"/>
            <w:hideMark/>
          </w:tcPr>
          <w:p w14:paraId="2C0C0500" w14:textId="77777777" w:rsidR="007A1669" w:rsidRDefault="007A1669">
            <w:pPr>
              <w:rPr>
                <w:color w:val="000000"/>
                <w:sz w:val="20"/>
              </w:rPr>
            </w:pPr>
          </w:p>
        </w:tc>
      </w:tr>
      <w:tr w:rsidR="007A1669" w14:paraId="79652D33" w14:textId="77777777">
        <w:trPr>
          <w:trHeight w:val="458"/>
        </w:trPr>
        <w:tc>
          <w:tcPr>
            <w:tcW w:w="187" w:type="pct"/>
            <w:vMerge/>
            <w:vAlign w:val="center"/>
            <w:hideMark/>
          </w:tcPr>
          <w:p w14:paraId="04D04712" w14:textId="77777777" w:rsidR="007A1669" w:rsidRDefault="007A1669">
            <w:pPr>
              <w:rPr>
                <w:color w:val="000000"/>
                <w:sz w:val="20"/>
              </w:rPr>
            </w:pPr>
          </w:p>
        </w:tc>
        <w:tc>
          <w:tcPr>
            <w:tcW w:w="654" w:type="pct"/>
            <w:vMerge/>
            <w:vAlign w:val="center"/>
            <w:hideMark/>
          </w:tcPr>
          <w:p w14:paraId="454323C1" w14:textId="77777777" w:rsidR="007A1669" w:rsidRDefault="007A1669">
            <w:pPr>
              <w:rPr>
                <w:color w:val="000000"/>
                <w:sz w:val="20"/>
              </w:rPr>
            </w:pPr>
          </w:p>
        </w:tc>
        <w:tc>
          <w:tcPr>
            <w:tcW w:w="437" w:type="pct"/>
            <w:vMerge/>
            <w:vAlign w:val="center"/>
            <w:hideMark/>
          </w:tcPr>
          <w:p w14:paraId="3BBF6F04" w14:textId="77777777" w:rsidR="007A1669" w:rsidRDefault="007A1669">
            <w:pPr>
              <w:rPr>
                <w:color w:val="000000"/>
                <w:sz w:val="20"/>
              </w:rPr>
            </w:pPr>
          </w:p>
        </w:tc>
        <w:tc>
          <w:tcPr>
            <w:tcW w:w="562" w:type="pct"/>
            <w:vMerge/>
            <w:vAlign w:val="center"/>
            <w:hideMark/>
          </w:tcPr>
          <w:p w14:paraId="3A12C65E" w14:textId="77777777" w:rsidR="007A1669" w:rsidRDefault="007A1669">
            <w:pPr>
              <w:rPr>
                <w:color w:val="000000"/>
                <w:sz w:val="20"/>
              </w:rPr>
            </w:pPr>
          </w:p>
        </w:tc>
        <w:tc>
          <w:tcPr>
            <w:tcW w:w="557" w:type="pct"/>
            <w:vMerge/>
            <w:vAlign w:val="center"/>
            <w:hideMark/>
          </w:tcPr>
          <w:p w14:paraId="7D50DCC9" w14:textId="77777777" w:rsidR="007A1669" w:rsidRDefault="007A1669">
            <w:pPr>
              <w:rPr>
                <w:color w:val="000000"/>
                <w:sz w:val="20"/>
              </w:rPr>
            </w:pPr>
          </w:p>
        </w:tc>
        <w:tc>
          <w:tcPr>
            <w:tcW w:w="256" w:type="pct"/>
            <w:vMerge/>
            <w:vAlign w:val="center"/>
            <w:hideMark/>
          </w:tcPr>
          <w:p w14:paraId="223306A7" w14:textId="77777777" w:rsidR="007A1669" w:rsidRDefault="007A1669">
            <w:pPr>
              <w:rPr>
                <w:color w:val="000000"/>
                <w:sz w:val="20"/>
              </w:rPr>
            </w:pPr>
          </w:p>
        </w:tc>
        <w:tc>
          <w:tcPr>
            <w:tcW w:w="573" w:type="pct"/>
            <w:vMerge/>
            <w:vAlign w:val="center"/>
            <w:hideMark/>
          </w:tcPr>
          <w:p w14:paraId="1A93036C" w14:textId="77777777" w:rsidR="007A1669" w:rsidRDefault="007A1669">
            <w:pPr>
              <w:rPr>
                <w:color w:val="000000"/>
                <w:sz w:val="20"/>
              </w:rPr>
            </w:pPr>
          </w:p>
        </w:tc>
        <w:tc>
          <w:tcPr>
            <w:tcW w:w="355" w:type="pct"/>
            <w:vMerge/>
            <w:vAlign w:val="center"/>
            <w:hideMark/>
          </w:tcPr>
          <w:p w14:paraId="14F6F60B" w14:textId="77777777" w:rsidR="007A1669" w:rsidRDefault="007A1669">
            <w:pPr>
              <w:rPr>
                <w:color w:val="000000"/>
                <w:sz w:val="20"/>
              </w:rPr>
            </w:pPr>
          </w:p>
        </w:tc>
        <w:tc>
          <w:tcPr>
            <w:tcW w:w="473" w:type="pct"/>
            <w:vMerge/>
            <w:vAlign w:val="center"/>
            <w:hideMark/>
          </w:tcPr>
          <w:p w14:paraId="6149B320" w14:textId="77777777" w:rsidR="007A1669" w:rsidRDefault="007A1669">
            <w:pPr>
              <w:rPr>
                <w:color w:val="000000"/>
                <w:sz w:val="20"/>
              </w:rPr>
            </w:pPr>
          </w:p>
        </w:tc>
        <w:tc>
          <w:tcPr>
            <w:tcW w:w="473" w:type="pct"/>
            <w:vMerge/>
            <w:vAlign w:val="center"/>
            <w:hideMark/>
          </w:tcPr>
          <w:p w14:paraId="6369B621" w14:textId="77777777" w:rsidR="007A1669" w:rsidRDefault="007A1669">
            <w:pPr>
              <w:rPr>
                <w:color w:val="000000"/>
                <w:sz w:val="20"/>
              </w:rPr>
            </w:pPr>
          </w:p>
        </w:tc>
        <w:tc>
          <w:tcPr>
            <w:tcW w:w="473" w:type="pct"/>
            <w:vMerge/>
            <w:vAlign w:val="center"/>
            <w:hideMark/>
          </w:tcPr>
          <w:p w14:paraId="697CF238" w14:textId="77777777" w:rsidR="007A1669" w:rsidRDefault="007A1669">
            <w:pPr>
              <w:rPr>
                <w:color w:val="000000"/>
                <w:sz w:val="20"/>
              </w:rPr>
            </w:pPr>
          </w:p>
        </w:tc>
      </w:tr>
      <w:tr w:rsidR="007A1669" w14:paraId="2424CAC0" w14:textId="77777777">
        <w:trPr>
          <w:trHeight w:val="458"/>
        </w:trPr>
        <w:tc>
          <w:tcPr>
            <w:tcW w:w="187" w:type="pct"/>
            <w:vMerge w:val="restart"/>
            <w:shd w:val="clear" w:color="auto" w:fill="auto"/>
            <w:vAlign w:val="center"/>
            <w:hideMark/>
          </w:tcPr>
          <w:p w14:paraId="3983FC15" w14:textId="77777777" w:rsidR="007A1669" w:rsidRDefault="00DF6AC0">
            <w:pPr>
              <w:jc w:val="center"/>
              <w:rPr>
                <w:color w:val="000000"/>
                <w:sz w:val="20"/>
              </w:rPr>
            </w:pPr>
            <w:r>
              <w:rPr>
                <w:rFonts w:eastAsia="Calibri"/>
                <w:color w:val="000000"/>
                <w:sz w:val="20"/>
              </w:rPr>
              <w:t>2</w:t>
            </w:r>
          </w:p>
        </w:tc>
        <w:tc>
          <w:tcPr>
            <w:tcW w:w="654" w:type="pct"/>
            <w:vMerge w:val="restart"/>
            <w:shd w:val="clear" w:color="auto" w:fill="auto"/>
            <w:vAlign w:val="center"/>
            <w:hideMark/>
          </w:tcPr>
          <w:p w14:paraId="176A8387" w14:textId="77777777" w:rsidR="007A1669" w:rsidRDefault="00DF6AC0">
            <w:pPr>
              <w:rPr>
                <w:color w:val="000000"/>
                <w:sz w:val="20"/>
              </w:rPr>
            </w:pPr>
            <w:r>
              <w:rPr>
                <w:rFonts w:eastAsia="Calibri"/>
                <w:color w:val="000000"/>
                <w:sz w:val="20"/>
              </w:rPr>
              <w:t>Socialinės ir sveikatos sričių pažangos priemonė</w:t>
            </w:r>
          </w:p>
        </w:tc>
        <w:tc>
          <w:tcPr>
            <w:tcW w:w="437" w:type="pct"/>
            <w:vMerge w:val="restart"/>
            <w:shd w:val="clear" w:color="auto" w:fill="auto"/>
            <w:vAlign w:val="center"/>
            <w:hideMark/>
          </w:tcPr>
          <w:p w14:paraId="6C4499F9" w14:textId="77777777" w:rsidR="007A1669" w:rsidRDefault="00DF6AC0">
            <w:pPr>
              <w:jc w:val="both"/>
              <w:rPr>
                <w:color w:val="000000"/>
                <w:sz w:val="20"/>
              </w:rPr>
            </w:pPr>
            <w:r>
              <w:rPr>
                <w:rFonts w:eastAsia="Calibri"/>
                <w:iCs/>
                <w:color w:val="000000"/>
                <w:sz w:val="20"/>
              </w:rPr>
              <w:t>LT027-02-01-02</w:t>
            </w:r>
          </w:p>
        </w:tc>
        <w:tc>
          <w:tcPr>
            <w:tcW w:w="562" w:type="pct"/>
            <w:vMerge w:val="restart"/>
            <w:shd w:val="clear" w:color="auto" w:fill="auto"/>
            <w:vAlign w:val="center"/>
            <w:hideMark/>
          </w:tcPr>
          <w:p w14:paraId="1ED3CDAF" w14:textId="77777777" w:rsidR="007A1669" w:rsidRDefault="00DF6AC0">
            <w:pPr>
              <w:jc w:val="both"/>
              <w:rPr>
                <w:color w:val="000000"/>
                <w:sz w:val="20"/>
              </w:rPr>
            </w:pPr>
            <w:r>
              <w:rPr>
                <w:rFonts w:eastAsia="Calibri"/>
                <w:iCs/>
                <w:color w:val="000000"/>
                <w:sz w:val="20"/>
              </w:rPr>
              <w:t>2.1 uždavinys</w:t>
            </w:r>
          </w:p>
        </w:tc>
        <w:tc>
          <w:tcPr>
            <w:tcW w:w="557" w:type="pct"/>
            <w:vMerge w:val="restart"/>
            <w:shd w:val="clear" w:color="auto" w:fill="auto"/>
            <w:vAlign w:val="center"/>
            <w:hideMark/>
          </w:tcPr>
          <w:p w14:paraId="3E867F87" w14:textId="77777777" w:rsidR="007A1669" w:rsidRDefault="00DF6AC0">
            <w:pPr>
              <w:jc w:val="both"/>
              <w:rPr>
                <w:color w:val="000000"/>
                <w:sz w:val="20"/>
              </w:rPr>
            </w:pPr>
            <w:r>
              <w:rPr>
                <w:rFonts w:eastAsia="Calibri"/>
                <w:iCs/>
                <w:color w:val="000000"/>
                <w:sz w:val="20"/>
              </w:rPr>
              <w:t>1.1 uždavinys</w:t>
            </w:r>
          </w:p>
        </w:tc>
        <w:tc>
          <w:tcPr>
            <w:tcW w:w="256" w:type="pct"/>
            <w:vMerge w:val="restart"/>
            <w:shd w:val="clear" w:color="auto" w:fill="auto"/>
            <w:vAlign w:val="center"/>
            <w:hideMark/>
          </w:tcPr>
          <w:p w14:paraId="48D7266C" w14:textId="77777777" w:rsidR="007A1669" w:rsidRDefault="007A1669">
            <w:pPr>
              <w:ind w:firstLine="53"/>
              <w:jc w:val="both"/>
              <w:rPr>
                <w:color w:val="000000"/>
                <w:sz w:val="20"/>
              </w:rPr>
            </w:pPr>
          </w:p>
        </w:tc>
        <w:tc>
          <w:tcPr>
            <w:tcW w:w="573" w:type="pct"/>
            <w:vMerge w:val="restart"/>
            <w:shd w:val="clear" w:color="auto" w:fill="auto"/>
            <w:vAlign w:val="center"/>
            <w:hideMark/>
          </w:tcPr>
          <w:p w14:paraId="00E9E8E9" w14:textId="77777777" w:rsidR="007A1669" w:rsidRDefault="00DF6AC0">
            <w:pPr>
              <w:rPr>
                <w:color w:val="000000"/>
                <w:sz w:val="20"/>
              </w:rPr>
            </w:pPr>
            <w:r>
              <w:rPr>
                <w:color w:val="000000"/>
                <w:sz w:val="20"/>
              </w:rPr>
              <w:t xml:space="preserve">1 HP DV. </w:t>
            </w:r>
          </w:p>
          <w:p w14:paraId="2898E6CC" w14:textId="7BBD73C2" w:rsidR="007A1669" w:rsidRDefault="00DF6AC0">
            <w:pPr>
              <w:rPr>
                <w:color w:val="000000"/>
                <w:sz w:val="20"/>
              </w:rPr>
            </w:pPr>
            <w:r>
              <w:rPr>
                <w:color w:val="000000"/>
                <w:sz w:val="20"/>
              </w:rPr>
              <w:t xml:space="preserve">2 HP </w:t>
            </w:r>
            <w:r w:rsidR="00703314">
              <w:rPr>
                <w:color w:val="000000"/>
                <w:sz w:val="20"/>
              </w:rPr>
              <w:t>Inovatyvumas (I)</w:t>
            </w:r>
            <w:r>
              <w:rPr>
                <w:color w:val="000000"/>
                <w:sz w:val="20"/>
              </w:rPr>
              <w:t>.</w:t>
            </w:r>
          </w:p>
          <w:p w14:paraId="0CDAE3C6" w14:textId="77777777" w:rsidR="007A1669" w:rsidRDefault="00DF6AC0">
            <w:pPr>
              <w:rPr>
                <w:color w:val="000000"/>
                <w:sz w:val="20"/>
              </w:rPr>
            </w:pPr>
            <w:r>
              <w:rPr>
                <w:color w:val="000000"/>
                <w:sz w:val="20"/>
              </w:rPr>
              <w:t>3 HP. LG.</w:t>
            </w:r>
          </w:p>
        </w:tc>
        <w:tc>
          <w:tcPr>
            <w:tcW w:w="355" w:type="pct"/>
            <w:vMerge w:val="restart"/>
            <w:shd w:val="clear" w:color="auto" w:fill="auto"/>
            <w:vAlign w:val="center"/>
            <w:hideMark/>
          </w:tcPr>
          <w:p w14:paraId="4460E2BB" w14:textId="77777777" w:rsidR="007A1669" w:rsidRDefault="00DF6AC0">
            <w:pPr>
              <w:jc w:val="both"/>
              <w:rPr>
                <w:color w:val="000000"/>
                <w:sz w:val="20"/>
              </w:rPr>
            </w:pPr>
            <w:r>
              <w:rPr>
                <w:rFonts w:eastAsia="Calibri"/>
                <w:iCs/>
                <w:color w:val="000000"/>
                <w:sz w:val="20"/>
              </w:rPr>
              <w:t>TRPT</w:t>
            </w:r>
          </w:p>
        </w:tc>
        <w:tc>
          <w:tcPr>
            <w:tcW w:w="473" w:type="pct"/>
            <w:vMerge w:val="restart"/>
            <w:shd w:val="clear" w:color="auto" w:fill="auto"/>
            <w:vAlign w:val="center"/>
            <w:hideMark/>
          </w:tcPr>
          <w:p w14:paraId="53E7002E" w14:textId="4AB8C459" w:rsidR="00DF6A0A" w:rsidRPr="00BB4C9C" w:rsidRDefault="00DF6A0A">
            <w:pPr>
              <w:jc w:val="center"/>
              <w:rPr>
                <w:b/>
                <w:bCs/>
                <w:color w:val="000000"/>
                <w:sz w:val="20"/>
              </w:rPr>
            </w:pPr>
            <w:r w:rsidRPr="00BB4C9C">
              <w:rPr>
                <w:b/>
                <w:bCs/>
                <w:color w:val="000000"/>
                <w:sz w:val="20"/>
              </w:rPr>
              <w:t>39 732 15</w:t>
            </w:r>
            <w:r w:rsidR="00F438D8" w:rsidRPr="00BB4C9C">
              <w:rPr>
                <w:b/>
                <w:bCs/>
                <w:color w:val="000000"/>
                <w:sz w:val="20"/>
              </w:rPr>
              <w:t>2</w:t>
            </w:r>
          </w:p>
        </w:tc>
        <w:tc>
          <w:tcPr>
            <w:tcW w:w="473" w:type="pct"/>
            <w:vMerge w:val="restart"/>
            <w:shd w:val="clear" w:color="auto" w:fill="auto"/>
            <w:vAlign w:val="center"/>
            <w:hideMark/>
          </w:tcPr>
          <w:p w14:paraId="5FFEB794" w14:textId="7DFE5CC6" w:rsidR="00181932" w:rsidRPr="00BB4C9C" w:rsidRDefault="001E33C0">
            <w:pPr>
              <w:jc w:val="center"/>
              <w:rPr>
                <w:b/>
                <w:bCs/>
                <w:color w:val="000000"/>
                <w:sz w:val="20"/>
              </w:rPr>
            </w:pPr>
            <w:r w:rsidRPr="00BB4C9C">
              <w:rPr>
                <w:b/>
                <w:bCs/>
                <w:color w:val="000000"/>
                <w:sz w:val="20"/>
              </w:rPr>
              <w:t>33 772 329</w:t>
            </w:r>
          </w:p>
        </w:tc>
        <w:tc>
          <w:tcPr>
            <w:tcW w:w="473" w:type="pct"/>
            <w:vMerge w:val="restart"/>
            <w:shd w:val="clear" w:color="auto" w:fill="auto"/>
            <w:vAlign w:val="center"/>
            <w:hideMark/>
          </w:tcPr>
          <w:p w14:paraId="49D5A4EC" w14:textId="77777777" w:rsidR="007A1669" w:rsidRDefault="00DF6AC0">
            <w:pPr>
              <w:jc w:val="center"/>
              <w:rPr>
                <w:color w:val="000000"/>
                <w:sz w:val="20"/>
              </w:rPr>
            </w:pPr>
            <w:r>
              <w:rPr>
                <w:rFonts w:eastAsia="Calibri"/>
                <w:iCs/>
                <w:color w:val="000000"/>
                <w:sz w:val="20"/>
              </w:rPr>
              <w:t>0</w:t>
            </w:r>
          </w:p>
        </w:tc>
      </w:tr>
      <w:tr w:rsidR="007A1669" w14:paraId="7DC00AB8" w14:textId="77777777">
        <w:trPr>
          <w:trHeight w:val="458"/>
        </w:trPr>
        <w:tc>
          <w:tcPr>
            <w:tcW w:w="187" w:type="pct"/>
            <w:vMerge/>
            <w:vAlign w:val="center"/>
            <w:hideMark/>
          </w:tcPr>
          <w:p w14:paraId="3282F97F" w14:textId="77777777" w:rsidR="007A1669" w:rsidRDefault="007A1669">
            <w:pPr>
              <w:rPr>
                <w:color w:val="000000"/>
                <w:sz w:val="20"/>
              </w:rPr>
            </w:pPr>
          </w:p>
        </w:tc>
        <w:tc>
          <w:tcPr>
            <w:tcW w:w="654" w:type="pct"/>
            <w:vMerge/>
            <w:vAlign w:val="center"/>
            <w:hideMark/>
          </w:tcPr>
          <w:p w14:paraId="65AA5D7E" w14:textId="77777777" w:rsidR="007A1669" w:rsidRDefault="007A1669">
            <w:pPr>
              <w:rPr>
                <w:color w:val="000000"/>
                <w:sz w:val="20"/>
              </w:rPr>
            </w:pPr>
          </w:p>
        </w:tc>
        <w:tc>
          <w:tcPr>
            <w:tcW w:w="437" w:type="pct"/>
            <w:vMerge/>
            <w:vAlign w:val="center"/>
            <w:hideMark/>
          </w:tcPr>
          <w:p w14:paraId="53D19B3D" w14:textId="77777777" w:rsidR="007A1669" w:rsidRDefault="007A1669">
            <w:pPr>
              <w:rPr>
                <w:color w:val="000000"/>
                <w:sz w:val="20"/>
              </w:rPr>
            </w:pPr>
          </w:p>
        </w:tc>
        <w:tc>
          <w:tcPr>
            <w:tcW w:w="562" w:type="pct"/>
            <w:vMerge/>
            <w:vAlign w:val="center"/>
            <w:hideMark/>
          </w:tcPr>
          <w:p w14:paraId="2B3D65A7" w14:textId="77777777" w:rsidR="007A1669" w:rsidRDefault="007A1669">
            <w:pPr>
              <w:rPr>
                <w:color w:val="000000"/>
                <w:sz w:val="20"/>
              </w:rPr>
            </w:pPr>
          </w:p>
        </w:tc>
        <w:tc>
          <w:tcPr>
            <w:tcW w:w="557" w:type="pct"/>
            <w:vMerge/>
            <w:vAlign w:val="center"/>
            <w:hideMark/>
          </w:tcPr>
          <w:p w14:paraId="6D71801F" w14:textId="77777777" w:rsidR="007A1669" w:rsidRDefault="007A1669">
            <w:pPr>
              <w:rPr>
                <w:color w:val="000000"/>
                <w:sz w:val="20"/>
              </w:rPr>
            </w:pPr>
          </w:p>
        </w:tc>
        <w:tc>
          <w:tcPr>
            <w:tcW w:w="256" w:type="pct"/>
            <w:vMerge/>
            <w:vAlign w:val="center"/>
            <w:hideMark/>
          </w:tcPr>
          <w:p w14:paraId="364D17E7" w14:textId="77777777" w:rsidR="007A1669" w:rsidRDefault="007A1669">
            <w:pPr>
              <w:rPr>
                <w:color w:val="000000"/>
                <w:sz w:val="20"/>
              </w:rPr>
            </w:pPr>
          </w:p>
        </w:tc>
        <w:tc>
          <w:tcPr>
            <w:tcW w:w="573" w:type="pct"/>
            <w:vMerge/>
            <w:vAlign w:val="center"/>
            <w:hideMark/>
          </w:tcPr>
          <w:p w14:paraId="469ACF76" w14:textId="77777777" w:rsidR="007A1669" w:rsidRDefault="007A1669">
            <w:pPr>
              <w:rPr>
                <w:color w:val="000000"/>
                <w:sz w:val="20"/>
              </w:rPr>
            </w:pPr>
          </w:p>
        </w:tc>
        <w:tc>
          <w:tcPr>
            <w:tcW w:w="355" w:type="pct"/>
            <w:vMerge/>
            <w:vAlign w:val="center"/>
            <w:hideMark/>
          </w:tcPr>
          <w:p w14:paraId="3C15B3D7" w14:textId="77777777" w:rsidR="007A1669" w:rsidRDefault="007A1669">
            <w:pPr>
              <w:rPr>
                <w:color w:val="000000"/>
                <w:sz w:val="20"/>
              </w:rPr>
            </w:pPr>
          </w:p>
        </w:tc>
        <w:tc>
          <w:tcPr>
            <w:tcW w:w="473" w:type="pct"/>
            <w:vMerge/>
            <w:vAlign w:val="center"/>
            <w:hideMark/>
          </w:tcPr>
          <w:p w14:paraId="27A10E02" w14:textId="77777777" w:rsidR="007A1669" w:rsidRDefault="007A1669">
            <w:pPr>
              <w:rPr>
                <w:color w:val="000000"/>
                <w:sz w:val="20"/>
              </w:rPr>
            </w:pPr>
          </w:p>
        </w:tc>
        <w:tc>
          <w:tcPr>
            <w:tcW w:w="473" w:type="pct"/>
            <w:vMerge/>
            <w:vAlign w:val="center"/>
            <w:hideMark/>
          </w:tcPr>
          <w:p w14:paraId="68A32077" w14:textId="77777777" w:rsidR="007A1669" w:rsidRDefault="007A1669">
            <w:pPr>
              <w:rPr>
                <w:color w:val="000000"/>
                <w:sz w:val="20"/>
              </w:rPr>
            </w:pPr>
          </w:p>
        </w:tc>
        <w:tc>
          <w:tcPr>
            <w:tcW w:w="473" w:type="pct"/>
            <w:vMerge/>
            <w:vAlign w:val="center"/>
            <w:hideMark/>
          </w:tcPr>
          <w:p w14:paraId="552168D8" w14:textId="77777777" w:rsidR="007A1669" w:rsidRDefault="007A1669">
            <w:pPr>
              <w:rPr>
                <w:color w:val="000000"/>
                <w:sz w:val="20"/>
              </w:rPr>
            </w:pPr>
          </w:p>
        </w:tc>
      </w:tr>
      <w:tr w:rsidR="007A1669" w14:paraId="774932CD" w14:textId="77777777">
        <w:trPr>
          <w:trHeight w:val="458"/>
        </w:trPr>
        <w:tc>
          <w:tcPr>
            <w:tcW w:w="187" w:type="pct"/>
            <w:vMerge/>
            <w:vAlign w:val="center"/>
            <w:hideMark/>
          </w:tcPr>
          <w:p w14:paraId="4B683665" w14:textId="77777777" w:rsidR="007A1669" w:rsidRDefault="007A1669">
            <w:pPr>
              <w:rPr>
                <w:color w:val="000000"/>
                <w:sz w:val="20"/>
              </w:rPr>
            </w:pPr>
          </w:p>
        </w:tc>
        <w:tc>
          <w:tcPr>
            <w:tcW w:w="654" w:type="pct"/>
            <w:vMerge/>
            <w:vAlign w:val="center"/>
            <w:hideMark/>
          </w:tcPr>
          <w:p w14:paraId="77FB9CC6" w14:textId="77777777" w:rsidR="007A1669" w:rsidRDefault="007A1669">
            <w:pPr>
              <w:rPr>
                <w:color w:val="000000"/>
                <w:sz w:val="20"/>
              </w:rPr>
            </w:pPr>
          </w:p>
        </w:tc>
        <w:tc>
          <w:tcPr>
            <w:tcW w:w="437" w:type="pct"/>
            <w:vMerge/>
            <w:vAlign w:val="center"/>
            <w:hideMark/>
          </w:tcPr>
          <w:p w14:paraId="0ABA6134" w14:textId="77777777" w:rsidR="007A1669" w:rsidRDefault="007A1669">
            <w:pPr>
              <w:rPr>
                <w:color w:val="000000"/>
                <w:sz w:val="20"/>
              </w:rPr>
            </w:pPr>
          </w:p>
        </w:tc>
        <w:tc>
          <w:tcPr>
            <w:tcW w:w="562" w:type="pct"/>
            <w:vMerge/>
            <w:vAlign w:val="center"/>
            <w:hideMark/>
          </w:tcPr>
          <w:p w14:paraId="2B2FB260" w14:textId="77777777" w:rsidR="007A1669" w:rsidRDefault="007A1669">
            <w:pPr>
              <w:rPr>
                <w:color w:val="000000"/>
                <w:sz w:val="20"/>
              </w:rPr>
            </w:pPr>
          </w:p>
        </w:tc>
        <w:tc>
          <w:tcPr>
            <w:tcW w:w="557" w:type="pct"/>
            <w:vMerge/>
            <w:vAlign w:val="center"/>
            <w:hideMark/>
          </w:tcPr>
          <w:p w14:paraId="5FDAE656" w14:textId="77777777" w:rsidR="007A1669" w:rsidRDefault="007A1669">
            <w:pPr>
              <w:rPr>
                <w:color w:val="000000"/>
                <w:sz w:val="20"/>
              </w:rPr>
            </w:pPr>
          </w:p>
        </w:tc>
        <w:tc>
          <w:tcPr>
            <w:tcW w:w="256" w:type="pct"/>
            <w:vMerge/>
            <w:vAlign w:val="center"/>
            <w:hideMark/>
          </w:tcPr>
          <w:p w14:paraId="6BC36CCC" w14:textId="77777777" w:rsidR="007A1669" w:rsidRDefault="007A1669">
            <w:pPr>
              <w:rPr>
                <w:color w:val="000000"/>
                <w:sz w:val="20"/>
              </w:rPr>
            </w:pPr>
          </w:p>
        </w:tc>
        <w:tc>
          <w:tcPr>
            <w:tcW w:w="573" w:type="pct"/>
            <w:vMerge/>
            <w:vAlign w:val="center"/>
            <w:hideMark/>
          </w:tcPr>
          <w:p w14:paraId="4331BC1B" w14:textId="77777777" w:rsidR="007A1669" w:rsidRDefault="007A1669">
            <w:pPr>
              <w:rPr>
                <w:color w:val="000000"/>
                <w:sz w:val="20"/>
              </w:rPr>
            </w:pPr>
          </w:p>
        </w:tc>
        <w:tc>
          <w:tcPr>
            <w:tcW w:w="355" w:type="pct"/>
            <w:vMerge/>
            <w:vAlign w:val="center"/>
            <w:hideMark/>
          </w:tcPr>
          <w:p w14:paraId="660A2429" w14:textId="77777777" w:rsidR="007A1669" w:rsidRDefault="007A1669">
            <w:pPr>
              <w:rPr>
                <w:color w:val="000000"/>
                <w:sz w:val="20"/>
              </w:rPr>
            </w:pPr>
          </w:p>
        </w:tc>
        <w:tc>
          <w:tcPr>
            <w:tcW w:w="473" w:type="pct"/>
            <w:vMerge/>
            <w:vAlign w:val="center"/>
            <w:hideMark/>
          </w:tcPr>
          <w:p w14:paraId="2E1A1642" w14:textId="77777777" w:rsidR="007A1669" w:rsidRDefault="007A1669">
            <w:pPr>
              <w:rPr>
                <w:color w:val="000000"/>
                <w:sz w:val="20"/>
              </w:rPr>
            </w:pPr>
          </w:p>
        </w:tc>
        <w:tc>
          <w:tcPr>
            <w:tcW w:w="473" w:type="pct"/>
            <w:vMerge/>
            <w:vAlign w:val="center"/>
            <w:hideMark/>
          </w:tcPr>
          <w:p w14:paraId="39D4A1E4" w14:textId="77777777" w:rsidR="007A1669" w:rsidRDefault="007A1669">
            <w:pPr>
              <w:rPr>
                <w:color w:val="000000"/>
                <w:sz w:val="20"/>
              </w:rPr>
            </w:pPr>
          </w:p>
        </w:tc>
        <w:tc>
          <w:tcPr>
            <w:tcW w:w="473" w:type="pct"/>
            <w:vMerge/>
            <w:vAlign w:val="center"/>
            <w:hideMark/>
          </w:tcPr>
          <w:p w14:paraId="2D537F59" w14:textId="77777777" w:rsidR="007A1669" w:rsidRDefault="007A1669">
            <w:pPr>
              <w:rPr>
                <w:color w:val="000000"/>
                <w:sz w:val="20"/>
              </w:rPr>
            </w:pPr>
          </w:p>
        </w:tc>
      </w:tr>
      <w:tr w:rsidR="007A1669" w14:paraId="0905188F" w14:textId="77777777">
        <w:trPr>
          <w:trHeight w:hRule="exact" w:val="57"/>
        </w:trPr>
        <w:tc>
          <w:tcPr>
            <w:tcW w:w="187" w:type="pct"/>
            <w:vMerge w:val="restart"/>
            <w:shd w:val="clear" w:color="auto" w:fill="auto"/>
            <w:vAlign w:val="center"/>
            <w:hideMark/>
          </w:tcPr>
          <w:p w14:paraId="4E2EC886" w14:textId="77777777" w:rsidR="007A1669" w:rsidRDefault="00DF6AC0">
            <w:pPr>
              <w:jc w:val="center"/>
              <w:rPr>
                <w:color w:val="000000"/>
                <w:sz w:val="20"/>
              </w:rPr>
            </w:pPr>
            <w:r>
              <w:rPr>
                <w:rFonts w:eastAsia="Calibri"/>
                <w:color w:val="000000"/>
                <w:sz w:val="20"/>
              </w:rPr>
              <w:t>3</w:t>
            </w:r>
          </w:p>
        </w:tc>
        <w:tc>
          <w:tcPr>
            <w:tcW w:w="654" w:type="pct"/>
            <w:vMerge w:val="restart"/>
            <w:shd w:val="clear" w:color="auto" w:fill="auto"/>
            <w:vAlign w:val="center"/>
            <w:hideMark/>
          </w:tcPr>
          <w:p w14:paraId="73CFA5CD" w14:textId="77777777" w:rsidR="007A1669" w:rsidRDefault="00DF6AC0">
            <w:pPr>
              <w:rPr>
                <w:rFonts w:eastAsia="Calibri"/>
                <w:color w:val="000000"/>
                <w:sz w:val="20"/>
              </w:rPr>
            </w:pPr>
            <w:r>
              <w:rPr>
                <w:rFonts w:eastAsia="Calibri"/>
                <w:color w:val="000000"/>
                <w:sz w:val="20"/>
              </w:rPr>
              <w:t>Tauragė+ funkcinės zonos pažangos priemonė</w:t>
            </w:r>
          </w:p>
          <w:p w14:paraId="0018A39C" w14:textId="77777777" w:rsidR="007A1669" w:rsidRDefault="007A1669">
            <w:pPr>
              <w:rPr>
                <w:color w:val="000000"/>
                <w:sz w:val="20"/>
              </w:rPr>
            </w:pPr>
          </w:p>
        </w:tc>
        <w:tc>
          <w:tcPr>
            <w:tcW w:w="437" w:type="pct"/>
            <w:vMerge w:val="restart"/>
            <w:shd w:val="clear" w:color="auto" w:fill="auto"/>
            <w:vAlign w:val="center"/>
            <w:hideMark/>
          </w:tcPr>
          <w:p w14:paraId="4C494E25" w14:textId="77777777" w:rsidR="007A1669" w:rsidRDefault="00DF6AC0">
            <w:pPr>
              <w:jc w:val="both"/>
              <w:rPr>
                <w:color w:val="000000"/>
                <w:sz w:val="20"/>
              </w:rPr>
            </w:pPr>
            <w:r>
              <w:rPr>
                <w:rFonts w:eastAsia="Calibri"/>
                <w:color w:val="000000"/>
                <w:sz w:val="20"/>
              </w:rPr>
              <w:t>LT027-02-02-01</w:t>
            </w:r>
          </w:p>
        </w:tc>
        <w:tc>
          <w:tcPr>
            <w:tcW w:w="562" w:type="pct"/>
            <w:vMerge w:val="restart"/>
            <w:shd w:val="clear" w:color="auto" w:fill="auto"/>
            <w:vAlign w:val="center"/>
            <w:hideMark/>
          </w:tcPr>
          <w:p w14:paraId="3347BD4E" w14:textId="77777777" w:rsidR="007A1669" w:rsidRDefault="00DF6AC0">
            <w:pPr>
              <w:jc w:val="both"/>
              <w:rPr>
                <w:color w:val="000000"/>
                <w:sz w:val="20"/>
              </w:rPr>
            </w:pPr>
            <w:r>
              <w:rPr>
                <w:color w:val="000000"/>
                <w:sz w:val="20"/>
              </w:rPr>
              <w:t>1.1 uždavinys</w:t>
            </w:r>
          </w:p>
          <w:p w14:paraId="623634F9" w14:textId="77777777" w:rsidR="007A1669" w:rsidRDefault="00DF6AC0">
            <w:pPr>
              <w:jc w:val="both"/>
              <w:rPr>
                <w:color w:val="000000"/>
                <w:sz w:val="20"/>
              </w:rPr>
            </w:pPr>
            <w:r>
              <w:rPr>
                <w:color w:val="000000"/>
                <w:sz w:val="20"/>
              </w:rPr>
              <w:t>1.2 uždavinys</w:t>
            </w:r>
          </w:p>
          <w:p w14:paraId="549B13EA" w14:textId="77777777" w:rsidR="007A1669" w:rsidRDefault="00DF6AC0">
            <w:pPr>
              <w:jc w:val="both"/>
              <w:rPr>
                <w:color w:val="000000"/>
                <w:sz w:val="20"/>
              </w:rPr>
            </w:pPr>
            <w:r>
              <w:rPr>
                <w:color w:val="000000"/>
                <w:sz w:val="20"/>
              </w:rPr>
              <w:t>2.1 uždavinys</w:t>
            </w:r>
          </w:p>
          <w:p w14:paraId="5C57E195" w14:textId="77777777" w:rsidR="007A1669" w:rsidRDefault="00DF6AC0">
            <w:pPr>
              <w:jc w:val="both"/>
              <w:rPr>
                <w:color w:val="000000"/>
                <w:sz w:val="20"/>
              </w:rPr>
            </w:pPr>
            <w:r>
              <w:rPr>
                <w:color w:val="000000"/>
                <w:sz w:val="20"/>
              </w:rPr>
              <w:t>2.2 uždavinys</w:t>
            </w:r>
          </w:p>
        </w:tc>
        <w:tc>
          <w:tcPr>
            <w:tcW w:w="557" w:type="pct"/>
            <w:vMerge w:val="restart"/>
            <w:shd w:val="clear" w:color="auto" w:fill="auto"/>
            <w:vAlign w:val="center"/>
            <w:hideMark/>
          </w:tcPr>
          <w:p w14:paraId="3275E859" w14:textId="77777777" w:rsidR="007A1669" w:rsidRDefault="00DF6AC0">
            <w:pPr>
              <w:rPr>
                <w:rFonts w:eastAsia="Calibri"/>
                <w:iCs/>
                <w:color w:val="000000"/>
                <w:sz w:val="20"/>
              </w:rPr>
            </w:pPr>
            <w:r>
              <w:rPr>
                <w:rFonts w:eastAsia="Calibri"/>
                <w:iCs/>
                <w:color w:val="000000"/>
                <w:sz w:val="20"/>
              </w:rPr>
              <w:t>3.1 uždavinys</w:t>
            </w:r>
          </w:p>
          <w:p w14:paraId="705F624A" w14:textId="77777777" w:rsidR="007A1669" w:rsidRDefault="00DF6AC0">
            <w:pPr>
              <w:rPr>
                <w:color w:val="000000"/>
                <w:sz w:val="20"/>
              </w:rPr>
            </w:pPr>
            <w:r>
              <w:rPr>
                <w:rFonts w:eastAsia="Calibri"/>
                <w:iCs/>
                <w:color w:val="000000"/>
                <w:sz w:val="20"/>
              </w:rPr>
              <w:t>3.2 uždavinys</w:t>
            </w:r>
          </w:p>
        </w:tc>
        <w:tc>
          <w:tcPr>
            <w:tcW w:w="256" w:type="pct"/>
            <w:vMerge w:val="restart"/>
            <w:shd w:val="clear" w:color="auto" w:fill="auto"/>
            <w:vAlign w:val="center"/>
            <w:hideMark/>
          </w:tcPr>
          <w:p w14:paraId="164AA76C" w14:textId="77777777" w:rsidR="007A1669" w:rsidRDefault="007A1669">
            <w:pPr>
              <w:ind w:firstLine="53"/>
              <w:jc w:val="both"/>
              <w:rPr>
                <w:color w:val="000000"/>
                <w:sz w:val="20"/>
              </w:rPr>
            </w:pPr>
          </w:p>
        </w:tc>
        <w:tc>
          <w:tcPr>
            <w:tcW w:w="573" w:type="pct"/>
            <w:vMerge w:val="restart"/>
            <w:shd w:val="clear" w:color="auto" w:fill="auto"/>
            <w:vAlign w:val="center"/>
            <w:hideMark/>
          </w:tcPr>
          <w:p w14:paraId="49059B7F" w14:textId="77777777" w:rsidR="007A1669" w:rsidRDefault="00DF6AC0">
            <w:pPr>
              <w:rPr>
                <w:color w:val="000000"/>
                <w:sz w:val="20"/>
              </w:rPr>
            </w:pPr>
            <w:r>
              <w:rPr>
                <w:color w:val="000000"/>
                <w:sz w:val="20"/>
              </w:rPr>
              <w:t xml:space="preserve">1 HP DV. </w:t>
            </w:r>
          </w:p>
          <w:p w14:paraId="772B38FD" w14:textId="77777777" w:rsidR="007A1669" w:rsidRDefault="00DF6AC0">
            <w:pPr>
              <w:rPr>
                <w:color w:val="000000"/>
                <w:sz w:val="20"/>
              </w:rPr>
            </w:pPr>
            <w:r>
              <w:rPr>
                <w:color w:val="000000"/>
                <w:sz w:val="20"/>
              </w:rPr>
              <w:t>2 HP I.</w:t>
            </w:r>
          </w:p>
          <w:p w14:paraId="50364AA7" w14:textId="77777777" w:rsidR="007A1669" w:rsidRDefault="00DF6AC0">
            <w:pPr>
              <w:rPr>
                <w:color w:val="000000"/>
                <w:sz w:val="20"/>
              </w:rPr>
            </w:pPr>
            <w:r>
              <w:rPr>
                <w:color w:val="000000"/>
                <w:sz w:val="20"/>
              </w:rPr>
              <w:t>3 HP. LG.</w:t>
            </w:r>
          </w:p>
        </w:tc>
        <w:tc>
          <w:tcPr>
            <w:tcW w:w="355" w:type="pct"/>
            <w:vMerge w:val="restart"/>
            <w:shd w:val="clear" w:color="auto" w:fill="auto"/>
            <w:vAlign w:val="center"/>
            <w:hideMark/>
          </w:tcPr>
          <w:p w14:paraId="4DDAD58A" w14:textId="77777777" w:rsidR="007A1669" w:rsidRDefault="00DF6AC0">
            <w:pPr>
              <w:jc w:val="both"/>
              <w:rPr>
                <w:color w:val="000000"/>
                <w:sz w:val="20"/>
              </w:rPr>
            </w:pPr>
            <w:r>
              <w:rPr>
                <w:rFonts w:eastAsia="Calibri"/>
                <w:iCs/>
                <w:color w:val="000000"/>
                <w:sz w:val="20"/>
              </w:rPr>
              <w:t>TRPT</w:t>
            </w:r>
          </w:p>
        </w:tc>
        <w:tc>
          <w:tcPr>
            <w:tcW w:w="473" w:type="pct"/>
            <w:vMerge w:val="restart"/>
            <w:shd w:val="clear" w:color="auto" w:fill="auto"/>
            <w:vAlign w:val="center"/>
            <w:hideMark/>
          </w:tcPr>
          <w:p w14:paraId="5F3EE60C" w14:textId="77777777" w:rsidR="007A1669" w:rsidRDefault="00DF6AC0">
            <w:pPr>
              <w:jc w:val="center"/>
              <w:rPr>
                <w:color w:val="000000"/>
                <w:sz w:val="20"/>
              </w:rPr>
            </w:pPr>
            <w:r>
              <w:rPr>
                <w:rFonts w:eastAsia="Calibri"/>
                <w:iCs/>
                <w:color w:val="000000"/>
                <w:sz w:val="20"/>
                <w:lang w:val="en-US"/>
              </w:rPr>
              <w:t>27 929 128</w:t>
            </w:r>
          </w:p>
        </w:tc>
        <w:tc>
          <w:tcPr>
            <w:tcW w:w="473" w:type="pct"/>
            <w:vMerge w:val="restart"/>
            <w:shd w:val="clear" w:color="auto" w:fill="auto"/>
            <w:vAlign w:val="center"/>
            <w:hideMark/>
          </w:tcPr>
          <w:p w14:paraId="0B0C4F2D" w14:textId="77777777" w:rsidR="007A1669" w:rsidRDefault="00DF6AC0">
            <w:pPr>
              <w:jc w:val="center"/>
              <w:rPr>
                <w:color w:val="000000"/>
                <w:sz w:val="20"/>
              </w:rPr>
            </w:pPr>
            <w:r>
              <w:rPr>
                <w:color w:val="000000"/>
                <w:sz w:val="20"/>
              </w:rPr>
              <w:t>23 739 758</w:t>
            </w:r>
          </w:p>
        </w:tc>
        <w:tc>
          <w:tcPr>
            <w:tcW w:w="473" w:type="pct"/>
            <w:vMerge w:val="restart"/>
            <w:shd w:val="clear" w:color="auto" w:fill="auto"/>
            <w:vAlign w:val="center"/>
            <w:hideMark/>
          </w:tcPr>
          <w:p w14:paraId="72462BA4" w14:textId="77777777" w:rsidR="007A1669" w:rsidRDefault="00DF6AC0">
            <w:pPr>
              <w:jc w:val="center"/>
              <w:rPr>
                <w:color w:val="000000"/>
                <w:sz w:val="20"/>
              </w:rPr>
            </w:pPr>
            <w:r>
              <w:rPr>
                <w:rFonts w:eastAsia="Calibri"/>
                <w:iCs/>
                <w:color w:val="000000"/>
                <w:sz w:val="20"/>
              </w:rPr>
              <w:t>0</w:t>
            </w:r>
          </w:p>
        </w:tc>
      </w:tr>
      <w:tr w:rsidR="007A1669" w14:paraId="4FD49869" w14:textId="77777777">
        <w:trPr>
          <w:trHeight w:val="458"/>
        </w:trPr>
        <w:tc>
          <w:tcPr>
            <w:tcW w:w="187" w:type="pct"/>
            <w:vMerge/>
            <w:vAlign w:val="center"/>
            <w:hideMark/>
          </w:tcPr>
          <w:p w14:paraId="238BE1AB" w14:textId="77777777" w:rsidR="007A1669" w:rsidRDefault="007A1669">
            <w:pPr>
              <w:rPr>
                <w:color w:val="000000"/>
                <w:sz w:val="20"/>
              </w:rPr>
            </w:pPr>
          </w:p>
        </w:tc>
        <w:tc>
          <w:tcPr>
            <w:tcW w:w="654" w:type="pct"/>
            <w:vMerge/>
            <w:vAlign w:val="center"/>
            <w:hideMark/>
          </w:tcPr>
          <w:p w14:paraId="485D2E0B" w14:textId="77777777" w:rsidR="007A1669" w:rsidRDefault="007A1669">
            <w:pPr>
              <w:rPr>
                <w:color w:val="000000"/>
                <w:sz w:val="20"/>
              </w:rPr>
            </w:pPr>
          </w:p>
        </w:tc>
        <w:tc>
          <w:tcPr>
            <w:tcW w:w="437" w:type="pct"/>
            <w:vMerge/>
            <w:vAlign w:val="center"/>
            <w:hideMark/>
          </w:tcPr>
          <w:p w14:paraId="39BC3C6E" w14:textId="77777777" w:rsidR="007A1669" w:rsidRDefault="007A1669">
            <w:pPr>
              <w:rPr>
                <w:color w:val="000000"/>
                <w:sz w:val="20"/>
              </w:rPr>
            </w:pPr>
          </w:p>
        </w:tc>
        <w:tc>
          <w:tcPr>
            <w:tcW w:w="562" w:type="pct"/>
            <w:vMerge/>
            <w:vAlign w:val="center"/>
            <w:hideMark/>
          </w:tcPr>
          <w:p w14:paraId="0567190A" w14:textId="77777777" w:rsidR="007A1669" w:rsidRDefault="007A1669">
            <w:pPr>
              <w:rPr>
                <w:color w:val="000000"/>
                <w:sz w:val="20"/>
              </w:rPr>
            </w:pPr>
          </w:p>
        </w:tc>
        <w:tc>
          <w:tcPr>
            <w:tcW w:w="557" w:type="pct"/>
            <w:vMerge/>
            <w:vAlign w:val="center"/>
            <w:hideMark/>
          </w:tcPr>
          <w:p w14:paraId="5F383646" w14:textId="77777777" w:rsidR="007A1669" w:rsidRDefault="007A1669">
            <w:pPr>
              <w:rPr>
                <w:color w:val="000000"/>
                <w:sz w:val="20"/>
              </w:rPr>
            </w:pPr>
          </w:p>
        </w:tc>
        <w:tc>
          <w:tcPr>
            <w:tcW w:w="256" w:type="pct"/>
            <w:vMerge/>
            <w:vAlign w:val="center"/>
            <w:hideMark/>
          </w:tcPr>
          <w:p w14:paraId="0A870AA0" w14:textId="77777777" w:rsidR="007A1669" w:rsidRDefault="007A1669">
            <w:pPr>
              <w:rPr>
                <w:color w:val="000000"/>
                <w:sz w:val="20"/>
              </w:rPr>
            </w:pPr>
          </w:p>
        </w:tc>
        <w:tc>
          <w:tcPr>
            <w:tcW w:w="573" w:type="pct"/>
            <w:vMerge/>
            <w:vAlign w:val="center"/>
            <w:hideMark/>
          </w:tcPr>
          <w:p w14:paraId="79AF64E1" w14:textId="77777777" w:rsidR="007A1669" w:rsidRDefault="007A1669">
            <w:pPr>
              <w:rPr>
                <w:color w:val="000000"/>
                <w:sz w:val="20"/>
              </w:rPr>
            </w:pPr>
          </w:p>
        </w:tc>
        <w:tc>
          <w:tcPr>
            <w:tcW w:w="355" w:type="pct"/>
            <w:vMerge/>
            <w:vAlign w:val="center"/>
            <w:hideMark/>
          </w:tcPr>
          <w:p w14:paraId="58BDF3E3" w14:textId="77777777" w:rsidR="007A1669" w:rsidRDefault="007A1669">
            <w:pPr>
              <w:rPr>
                <w:color w:val="000000"/>
                <w:sz w:val="20"/>
              </w:rPr>
            </w:pPr>
          </w:p>
        </w:tc>
        <w:tc>
          <w:tcPr>
            <w:tcW w:w="473" w:type="pct"/>
            <w:vMerge/>
            <w:vAlign w:val="center"/>
            <w:hideMark/>
          </w:tcPr>
          <w:p w14:paraId="0A4237E4" w14:textId="77777777" w:rsidR="007A1669" w:rsidRDefault="007A1669">
            <w:pPr>
              <w:rPr>
                <w:color w:val="000000"/>
                <w:sz w:val="20"/>
              </w:rPr>
            </w:pPr>
          </w:p>
        </w:tc>
        <w:tc>
          <w:tcPr>
            <w:tcW w:w="473" w:type="pct"/>
            <w:vMerge/>
            <w:vAlign w:val="center"/>
            <w:hideMark/>
          </w:tcPr>
          <w:p w14:paraId="2966D2F0" w14:textId="77777777" w:rsidR="007A1669" w:rsidRDefault="007A1669">
            <w:pPr>
              <w:rPr>
                <w:color w:val="000000"/>
                <w:sz w:val="20"/>
              </w:rPr>
            </w:pPr>
          </w:p>
        </w:tc>
        <w:tc>
          <w:tcPr>
            <w:tcW w:w="473" w:type="pct"/>
            <w:vMerge/>
            <w:vAlign w:val="center"/>
            <w:hideMark/>
          </w:tcPr>
          <w:p w14:paraId="68B70200" w14:textId="77777777" w:rsidR="007A1669" w:rsidRDefault="007A1669">
            <w:pPr>
              <w:rPr>
                <w:color w:val="000000"/>
                <w:sz w:val="20"/>
              </w:rPr>
            </w:pPr>
          </w:p>
        </w:tc>
      </w:tr>
      <w:tr w:rsidR="007A1669" w14:paraId="36D7B35B" w14:textId="77777777">
        <w:trPr>
          <w:trHeight w:val="458"/>
        </w:trPr>
        <w:tc>
          <w:tcPr>
            <w:tcW w:w="187" w:type="pct"/>
            <w:vMerge/>
            <w:vAlign w:val="center"/>
            <w:hideMark/>
          </w:tcPr>
          <w:p w14:paraId="29E7C8E4" w14:textId="77777777" w:rsidR="007A1669" w:rsidRDefault="007A1669">
            <w:pPr>
              <w:rPr>
                <w:color w:val="000000"/>
                <w:sz w:val="20"/>
              </w:rPr>
            </w:pPr>
          </w:p>
        </w:tc>
        <w:tc>
          <w:tcPr>
            <w:tcW w:w="654" w:type="pct"/>
            <w:vMerge/>
            <w:vAlign w:val="center"/>
            <w:hideMark/>
          </w:tcPr>
          <w:p w14:paraId="3C129703" w14:textId="77777777" w:rsidR="007A1669" w:rsidRDefault="007A1669">
            <w:pPr>
              <w:rPr>
                <w:color w:val="000000"/>
                <w:sz w:val="20"/>
              </w:rPr>
            </w:pPr>
          </w:p>
        </w:tc>
        <w:tc>
          <w:tcPr>
            <w:tcW w:w="437" w:type="pct"/>
            <w:vMerge/>
            <w:vAlign w:val="center"/>
            <w:hideMark/>
          </w:tcPr>
          <w:p w14:paraId="3038332B" w14:textId="77777777" w:rsidR="007A1669" w:rsidRDefault="007A1669">
            <w:pPr>
              <w:rPr>
                <w:color w:val="000000"/>
                <w:sz w:val="20"/>
              </w:rPr>
            </w:pPr>
          </w:p>
        </w:tc>
        <w:tc>
          <w:tcPr>
            <w:tcW w:w="562" w:type="pct"/>
            <w:vMerge/>
            <w:vAlign w:val="center"/>
            <w:hideMark/>
          </w:tcPr>
          <w:p w14:paraId="770FD3BB" w14:textId="77777777" w:rsidR="007A1669" w:rsidRDefault="007A1669">
            <w:pPr>
              <w:rPr>
                <w:color w:val="000000"/>
                <w:sz w:val="20"/>
              </w:rPr>
            </w:pPr>
          </w:p>
        </w:tc>
        <w:tc>
          <w:tcPr>
            <w:tcW w:w="557" w:type="pct"/>
            <w:vMerge/>
            <w:vAlign w:val="center"/>
            <w:hideMark/>
          </w:tcPr>
          <w:p w14:paraId="353AA857" w14:textId="77777777" w:rsidR="007A1669" w:rsidRDefault="007A1669">
            <w:pPr>
              <w:rPr>
                <w:color w:val="000000"/>
                <w:sz w:val="20"/>
              </w:rPr>
            </w:pPr>
          </w:p>
        </w:tc>
        <w:tc>
          <w:tcPr>
            <w:tcW w:w="256" w:type="pct"/>
            <w:vMerge/>
            <w:vAlign w:val="center"/>
            <w:hideMark/>
          </w:tcPr>
          <w:p w14:paraId="2658F1BE" w14:textId="77777777" w:rsidR="007A1669" w:rsidRDefault="007A1669">
            <w:pPr>
              <w:rPr>
                <w:color w:val="000000"/>
                <w:sz w:val="20"/>
              </w:rPr>
            </w:pPr>
          </w:p>
        </w:tc>
        <w:tc>
          <w:tcPr>
            <w:tcW w:w="573" w:type="pct"/>
            <w:vMerge/>
            <w:vAlign w:val="center"/>
            <w:hideMark/>
          </w:tcPr>
          <w:p w14:paraId="3D3EBB39" w14:textId="77777777" w:rsidR="007A1669" w:rsidRDefault="007A1669">
            <w:pPr>
              <w:rPr>
                <w:color w:val="000000"/>
                <w:sz w:val="20"/>
              </w:rPr>
            </w:pPr>
          </w:p>
        </w:tc>
        <w:tc>
          <w:tcPr>
            <w:tcW w:w="355" w:type="pct"/>
            <w:vMerge/>
            <w:vAlign w:val="center"/>
            <w:hideMark/>
          </w:tcPr>
          <w:p w14:paraId="2AA15233" w14:textId="77777777" w:rsidR="007A1669" w:rsidRDefault="007A1669">
            <w:pPr>
              <w:rPr>
                <w:color w:val="000000"/>
                <w:sz w:val="20"/>
              </w:rPr>
            </w:pPr>
          </w:p>
        </w:tc>
        <w:tc>
          <w:tcPr>
            <w:tcW w:w="473" w:type="pct"/>
            <w:vMerge/>
            <w:vAlign w:val="center"/>
            <w:hideMark/>
          </w:tcPr>
          <w:p w14:paraId="09DB35DD" w14:textId="77777777" w:rsidR="007A1669" w:rsidRDefault="007A1669">
            <w:pPr>
              <w:rPr>
                <w:color w:val="000000"/>
                <w:sz w:val="20"/>
              </w:rPr>
            </w:pPr>
          </w:p>
        </w:tc>
        <w:tc>
          <w:tcPr>
            <w:tcW w:w="473" w:type="pct"/>
            <w:vMerge/>
            <w:vAlign w:val="center"/>
            <w:hideMark/>
          </w:tcPr>
          <w:p w14:paraId="39AE0FC4" w14:textId="77777777" w:rsidR="007A1669" w:rsidRDefault="007A1669">
            <w:pPr>
              <w:rPr>
                <w:color w:val="000000"/>
                <w:sz w:val="20"/>
              </w:rPr>
            </w:pPr>
          </w:p>
        </w:tc>
        <w:tc>
          <w:tcPr>
            <w:tcW w:w="473" w:type="pct"/>
            <w:vMerge/>
            <w:vAlign w:val="center"/>
            <w:hideMark/>
          </w:tcPr>
          <w:p w14:paraId="659F99AF" w14:textId="77777777" w:rsidR="007A1669" w:rsidRDefault="007A1669">
            <w:pPr>
              <w:rPr>
                <w:color w:val="000000"/>
                <w:sz w:val="20"/>
              </w:rPr>
            </w:pPr>
          </w:p>
        </w:tc>
      </w:tr>
      <w:tr w:rsidR="007A1669" w14:paraId="68ED11F6" w14:textId="77777777">
        <w:trPr>
          <w:trHeight w:val="458"/>
        </w:trPr>
        <w:tc>
          <w:tcPr>
            <w:tcW w:w="187" w:type="pct"/>
            <w:vMerge/>
            <w:vAlign w:val="center"/>
            <w:hideMark/>
          </w:tcPr>
          <w:p w14:paraId="0C08694D" w14:textId="77777777" w:rsidR="007A1669" w:rsidRDefault="007A1669">
            <w:pPr>
              <w:rPr>
                <w:color w:val="000000"/>
                <w:sz w:val="20"/>
              </w:rPr>
            </w:pPr>
          </w:p>
        </w:tc>
        <w:tc>
          <w:tcPr>
            <w:tcW w:w="654" w:type="pct"/>
            <w:vMerge/>
            <w:vAlign w:val="center"/>
            <w:hideMark/>
          </w:tcPr>
          <w:p w14:paraId="39BC6E23" w14:textId="77777777" w:rsidR="007A1669" w:rsidRDefault="007A1669">
            <w:pPr>
              <w:rPr>
                <w:color w:val="000000"/>
                <w:sz w:val="20"/>
              </w:rPr>
            </w:pPr>
          </w:p>
        </w:tc>
        <w:tc>
          <w:tcPr>
            <w:tcW w:w="437" w:type="pct"/>
            <w:vMerge/>
            <w:vAlign w:val="center"/>
            <w:hideMark/>
          </w:tcPr>
          <w:p w14:paraId="0CDA1347" w14:textId="77777777" w:rsidR="007A1669" w:rsidRDefault="007A1669">
            <w:pPr>
              <w:rPr>
                <w:color w:val="000000"/>
                <w:sz w:val="20"/>
              </w:rPr>
            </w:pPr>
          </w:p>
        </w:tc>
        <w:tc>
          <w:tcPr>
            <w:tcW w:w="562" w:type="pct"/>
            <w:vMerge/>
            <w:vAlign w:val="center"/>
            <w:hideMark/>
          </w:tcPr>
          <w:p w14:paraId="2522471D" w14:textId="77777777" w:rsidR="007A1669" w:rsidRDefault="007A1669">
            <w:pPr>
              <w:rPr>
                <w:color w:val="000000"/>
                <w:sz w:val="20"/>
              </w:rPr>
            </w:pPr>
          </w:p>
        </w:tc>
        <w:tc>
          <w:tcPr>
            <w:tcW w:w="557" w:type="pct"/>
            <w:vMerge/>
            <w:vAlign w:val="center"/>
            <w:hideMark/>
          </w:tcPr>
          <w:p w14:paraId="2F0EDF7B" w14:textId="77777777" w:rsidR="007A1669" w:rsidRDefault="007A1669">
            <w:pPr>
              <w:rPr>
                <w:color w:val="000000"/>
                <w:sz w:val="20"/>
              </w:rPr>
            </w:pPr>
          </w:p>
        </w:tc>
        <w:tc>
          <w:tcPr>
            <w:tcW w:w="256" w:type="pct"/>
            <w:vMerge/>
            <w:vAlign w:val="center"/>
            <w:hideMark/>
          </w:tcPr>
          <w:p w14:paraId="68A03125" w14:textId="77777777" w:rsidR="007A1669" w:rsidRDefault="007A1669">
            <w:pPr>
              <w:rPr>
                <w:color w:val="000000"/>
                <w:sz w:val="20"/>
              </w:rPr>
            </w:pPr>
          </w:p>
        </w:tc>
        <w:tc>
          <w:tcPr>
            <w:tcW w:w="573" w:type="pct"/>
            <w:vMerge/>
            <w:vAlign w:val="center"/>
            <w:hideMark/>
          </w:tcPr>
          <w:p w14:paraId="648A52DF" w14:textId="77777777" w:rsidR="007A1669" w:rsidRDefault="007A1669">
            <w:pPr>
              <w:rPr>
                <w:color w:val="000000"/>
                <w:sz w:val="20"/>
              </w:rPr>
            </w:pPr>
          </w:p>
        </w:tc>
        <w:tc>
          <w:tcPr>
            <w:tcW w:w="355" w:type="pct"/>
            <w:vMerge/>
            <w:vAlign w:val="center"/>
            <w:hideMark/>
          </w:tcPr>
          <w:p w14:paraId="299A2D93" w14:textId="77777777" w:rsidR="007A1669" w:rsidRDefault="007A1669">
            <w:pPr>
              <w:rPr>
                <w:color w:val="000000"/>
                <w:sz w:val="20"/>
              </w:rPr>
            </w:pPr>
          </w:p>
        </w:tc>
        <w:tc>
          <w:tcPr>
            <w:tcW w:w="473" w:type="pct"/>
            <w:vMerge/>
            <w:vAlign w:val="center"/>
            <w:hideMark/>
          </w:tcPr>
          <w:p w14:paraId="1AD31DD9" w14:textId="77777777" w:rsidR="007A1669" w:rsidRDefault="007A1669">
            <w:pPr>
              <w:rPr>
                <w:color w:val="000000"/>
                <w:sz w:val="20"/>
              </w:rPr>
            </w:pPr>
          </w:p>
        </w:tc>
        <w:tc>
          <w:tcPr>
            <w:tcW w:w="473" w:type="pct"/>
            <w:vMerge/>
            <w:vAlign w:val="center"/>
            <w:hideMark/>
          </w:tcPr>
          <w:p w14:paraId="302CBF36" w14:textId="77777777" w:rsidR="007A1669" w:rsidRDefault="007A1669">
            <w:pPr>
              <w:rPr>
                <w:color w:val="000000"/>
                <w:sz w:val="20"/>
              </w:rPr>
            </w:pPr>
          </w:p>
        </w:tc>
        <w:tc>
          <w:tcPr>
            <w:tcW w:w="473" w:type="pct"/>
            <w:vMerge/>
            <w:vAlign w:val="center"/>
            <w:hideMark/>
          </w:tcPr>
          <w:p w14:paraId="3FB048FE" w14:textId="77777777" w:rsidR="007A1669" w:rsidRDefault="007A1669">
            <w:pPr>
              <w:rPr>
                <w:color w:val="000000"/>
                <w:sz w:val="20"/>
              </w:rPr>
            </w:pPr>
          </w:p>
        </w:tc>
      </w:tr>
      <w:tr w:rsidR="007A1669" w14:paraId="039A6775" w14:textId="77777777">
        <w:trPr>
          <w:trHeight w:val="458"/>
        </w:trPr>
        <w:tc>
          <w:tcPr>
            <w:tcW w:w="187" w:type="pct"/>
            <w:vMerge/>
            <w:vAlign w:val="center"/>
            <w:hideMark/>
          </w:tcPr>
          <w:p w14:paraId="69D6F477" w14:textId="77777777" w:rsidR="007A1669" w:rsidRDefault="007A1669">
            <w:pPr>
              <w:rPr>
                <w:color w:val="000000"/>
                <w:sz w:val="20"/>
              </w:rPr>
            </w:pPr>
          </w:p>
        </w:tc>
        <w:tc>
          <w:tcPr>
            <w:tcW w:w="654" w:type="pct"/>
            <w:vMerge/>
            <w:vAlign w:val="center"/>
            <w:hideMark/>
          </w:tcPr>
          <w:p w14:paraId="766D5ADC" w14:textId="77777777" w:rsidR="007A1669" w:rsidRDefault="007A1669">
            <w:pPr>
              <w:rPr>
                <w:color w:val="000000"/>
                <w:sz w:val="20"/>
              </w:rPr>
            </w:pPr>
          </w:p>
        </w:tc>
        <w:tc>
          <w:tcPr>
            <w:tcW w:w="437" w:type="pct"/>
            <w:vMerge/>
            <w:vAlign w:val="center"/>
            <w:hideMark/>
          </w:tcPr>
          <w:p w14:paraId="5C439DC2" w14:textId="77777777" w:rsidR="007A1669" w:rsidRDefault="007A1669">
            <w:pPr>
              <w:rPr>
                <w:color w:val="000000"/>
                <w:sz w:val="20"/>
              </w:rPr>
            </w:pPr>
          </w:p>
        </w:tc>
        <w:tc>
          <w:tcPr>
            <w:tcW w:w="562" w:type="pct"/>
            <w:vMerge/>
            <w:vAlign w:val="center"/>
            <w:hideMark/>
          </w:tcPr>
          <w:p w14:paraId="290814CA" w14:textId="77777777" w:rsidR="007A1669" w:rsidRDefault="007A1669">
            <w:pPr>
              <w:rPr>
                <w:color w:val="000000"/>
                <w:sz w:val="20"/>
              </w:rPr>
            </w:pPr>
          </w:p>
        </w:tc>
        <w:tc>
          <w:tcPr>
            <w:tcW w:w="557" w:type="pct"/>
            <w:vMerge/>
            <w:vAlign w:val="center"/>
            <w:hideMark/>
          </w:tcPr>
          <w:p w14:paraId="36123FC8" w14:textId="77777777" w:rsidR="007A1669" w:rsidRDefault="007A1669">
            <w:pPr>
              <w:rPr>
                <w:color w:val="000000"/>
                <w:sz w:val="20"/>
              </w:rPr>
            </w:pPr>
          </w:p>
        </w:tc>
        <w:tc>
          <w:tcPr>
            <w:tcW w:w="256" w:type="pct"/>
            <w:vMerge/>
            <w:vAlign w:val="center"/>
            <w:hideMark/>
          </w:tcPr>
          <w:p w14:paraId="7525B08C" w14:textId="77777777" w:rsidR="007A1669" w:rsidRDefault="007A1669">
            <w:pPr>
              <w:rPr>
                <w:color w:val="000000"/>
                <w:sz w:val="20"/>
              </w:rPr>
            </w:pPr>
          </w:p>
        </w:tc>
        <w:tc>
          <w:tcPr>
            <w:tcW w:w="573" w:type="pct"/>
            <w:vMerge/>
            <w:vAlign w:val="center"/>
            <w:hideMark/>
          </w:tcPr>
          <w:p w14:paraId="41F2E358" w14:textId="77777777" w:rsidR="007A1669" w:rsidRDefault="007A1669">
            <w:pPr>
              <w:rPr>
                <w:color w:val="000000"/>
                <w:sz w:val="20"/>
              </w:rPr>
            </w:pPr>
          </w:p>
        </w:tc>
        <w:tc>
          <w:tcPr>
            <w:tcW w:w="355" w:type="pct"/>
            <w:vMerge/>
            <w:vAlign w:val="center"/>
            <w:hideMark/>
          </w:tcPr>
          <w:p w14:paraId="1E0883CF" w14:textId="77777777" w:rsidR="007A1669" w:rsidRDefault="007A1669">
            <w:pPr>
              <w:rPr>
                <w:color w:val="000000"/>
                <w:sz w:val="20"/>
              </w:rPr>
            </w:pPr>
          </w:p>
        </w:tc>
        <w:tc>
          <w:tcPr>
            <w:tcW w:w="473" w:type="pct"/>
            <w:vMerge/>
            <w:vAlign w:val="center"/>
            <w:hideMark/>
          </w:tcPr>
          <w:p w14:paraId="47B551B3" w14:textId="77777777" w:rsidR="007A1669" w:rsidRDefault="007A1669">
            <w:pPr>
              <w:rPr>
                <w:color w:val="000000"/>
                <w:sz w:val="20"/>
              </w:rPr>
            </w:pPr>
          </w:p>
        </w:tc>
        <w:tc>
          <w:tcPr>
            <w:tcW w:w="473" w:type="pct"/>
            <w:vMerge/>
            <w:vAlign w:val="center"/>
            <w:hideMark/>
          </w:tcPr>
          <w:p w14:paraId="120C0E08" w14:textId="77777777" w:rsidR="007A1669" w:rsidRDefault="007A1669">
            <w:pPr>
              <w:rPr>
                <w:color w:val="000000"/>
                <w:sz w:val="20"/>
              </w:rPr>
            </w:pPr>
          </w:p>
        </w:tc>
        <w:tc>
          <w:tcPr>
            <w:tcW w:w="473" w:type="pct"/>
            <w:vMerge/>
            <w:vAlign w:val="center"/>
            <w:hideMark/>
          </w:tcPr>
          <w:p w14:paraId="7382FFC0" w14:textId="77777777" w:rsidR="007A1669" w:rsidRDefault="007A1669">
            <w:pPr>
              <w:rPr>
                <w:color w:val="000000"/>
                <w:sz w:val="20"/>
              </w:rPr>
            </w:pPr>
          </w:p>
        </w:tc>
      </w:tr>
      <w:tr w:rsidR="00315766" w14:paraId="5AE3D40E" w14:textId="77777777">
        <w:trPr>
          <w:trHeight w:val="567"/>
        </w:trPr>
        <w:tc>
          <w:tcPr>
            <w:tcW w:w="187" w:type="pct"/>
            <w:vMerge w:val="restart"/>
            <w:shd w:val="clear" w:color="auto" w:fill="auto"/>
            <w:vAlign w:val="center"/>
            <w:hideMark/>
          </w:tcPr>
          <w:p w14:paraId="557FACF9" w14:textId="77777777" w:rsidR="00315766" w:rsidRDefault="00315766" w:rsidP="00315766">
            <w:pPr>
              <w:jc w:val="center"/>
              <w:rPr>
                <w:color w:val="000000"/>
                <w:sz w:val="20"/>
              </w:rPr>
            </w:pPr>
            <w:r>
              <w:rPr>
                <w:rFonts w:eastAsia="Calibri"/>
                <w:color w:val="000000"/>
                <w:sz w:val="20"/>
              </w:rPr>
              <w:t>4</w:t>
            </w:r>
          </w:p>
        </w:tc>
        <w:tc>
          <w:tcPr>
            <w:tcW w:w="654" w:type="pct"/>
            <w:vMerge w:val="restart"/>
            <w:shd w:val="clear" w:color="auto" w:fill="auto"/>
            <w:vAlign w:val="center"/>
            <w:hideMark/>
          </w:tcPr>
          <w:p w14:paraId="1E1BB283" w14:textId="77777777" w:rsidR="00315766" w:rsidRDefault="00315766" w:rsidP="00315766">
            <w:pPr>
              <w:rPr>
                <w:rFonts w:eastAsia="Calibri"/>
                <w:strike/>
                <w:color w:val="000000"/>
                <w:sz w:val="20"/>
              </w:rPr>
            </w:pPr>
            <w:r>
              <w:rPr>
                <w:rFonts w:eastAsia="Calibri"/>
                <w:color w:val="000000"/>
                <w:sz w:val="20"/>
              </w:rPr>
              <w:t>Darnaus judumo skatinimo Tauragės mieste pažangos priemonė</w:t>
            </w:r>
          </w:p>
        </w:tc>
        <w:tc>
          <w:tcPr>
            <w:tcW w:w="437" w:type="pct"/>
            <w:vMerge w:val="restart"/>
            <w:shd w:val="clear" w:color="auto" w:fill="auto"/>
            <w:vAlign w:val="center"/>
            <w:hideMark/>
          </w:tcPr>
          <w:p w14:paraId="279C0E34" w14:textId="77777777" w:rsidR="00315766" w:rsidRDefault="00315766" w:rsidP="00315766">
            <w:pPr>
              <w:jc w:val="both"/>
              <w:rPr>
                <w:color w:val="000000"/>
                <w:sz w:val="20"/>
              </w:rPr>
            </w:pPr>
            <w:r>
              <w:rPr>
                <w:rFonts w:eastAsia="Calibri"/>
                <w:iCs/>
                <w:color w:val="000000"/>
                <w:sz w:val="20"/>
              </w:rPr>
              <w:t>LT027-03-01-01</w:t>
            </w:r>
          </w:p>
        </w:tc>
        <w:tc>
          <w:tcPr>
            <w:tcW w:w="562" w:type="pct"/>
            <w:vMerge w:val="restart"/>
            <w:shd w:val="clear" w:color="auto" w:fill="auto"/>
            <w:vAlign w:val="center"/>
            <w:hideMark/>
          </w:tcPr>
          <w:p w14:paraId="28D9A6BA" w14:textId="77777777" w:rsidR="00315766" w:rsidRDefault="00315766" w:rsidP="00315766">
            <w:pPr>
              <w:jc w:val="both"/>
              <w:rPr>
                <w:color w:val="000000"/>
                <w:sz w:val="20"/>
              </w:rPr>
            </w:pPr>
            <w:r>
              <w:rPr>
                <w:rFonts w:eastAsia="Calibri"/>
                <w:iCs/>
                <w:color w:val="000000"/>
                <w:sz w:val="20"/>
              </w:rPr>
              <w:t>3.1 uždavinys</w:t>
            </w:r>
          </w:p>
        </w:tc>
        <w:tc>
          <w:tcPr>
            <w:tcW w:w="557" w:type="pct"/>
            <w:vMerge w:val="restart"/>
            <w:shd w:val="clear" w:color="auto" w:fill="auto"/>
            <w:vAlign w:val="center"/>
            <w:hideMark/>
          </w:tcPr>
          <w:p w14:paraId="40DDEC23" w14:textId="77777777" w:rsidR="00315766" w:rsidRDefault="00315766" w:rsidP="00315766">
            <w:pPr>
              <w:rPr>
                <w:rFonts w:eastAsia="Calibri"/>
                <w:color w:val="000000"/>
                <w:sz w:val="20"/>
              </w:rPr>
            </w:pPr>
            <w:r>
              <w:rPr>
                <w:rFonts w:eastAsia="Calibri"/>
                <w:color w:val="000000"/>
                <w:sz w:val="20"/>
              </w:rPr>
              <w:t>1.1 uždavinys</w:t>
            </w:r>
          </w:p>
          <w:p w14:paraId="1CB8C7E5" w14:textId="77777777" w:rsidR="00315766" w:rsidRDefault="00315766" w:rsidP="00315766">
            <w:pPr>
              <w:rPr>
                <w:rFonts w:eastAsia="Calibri"/>
                <w:color w:val="000000"/>
                <w:sz w:val="20"/>
              </w:rPr>
            </w:pPr>
            <w:r>
              <w:rPr>
                <w:rFonts w:eastAsia="Calibri"/>
                <w:color w:val="000000"/>
                <w:sz w:val="20"/>
              </w:rPr>
              <w:t xml:space="preserve">2.2 uždavinys </w:t>
            </w:r>
          </w:p>
        </w:tc>
        <w:tc>
          <w:tcPr>
            <w:tcW w:w="256" w:type="pct"/>
            <w:vMerge w:val="restart"/>
            <w:shd w:val="clear" w:color="auto" w:fill="auto"/>
            <w:vAlign w:val="center"/>
            <w:hideMark/>
          </w:tcPr>
          <w:p w14:paraId="77D9531C" w14:textId="77777777" w:rsidR="00315766" w:rsidRDefault="00315766" w:rsidP="00315766">
            <w:pPr>
              <w:ind w:firstLine="53"/>
              <w:jc w:val="both"/>
              <w:rPr>
                <w:color w:val="000000"/>
                <w:sz w:val="20"/>
              </w:rPr>
            </w:pPr>
          </w:p>
        </w:tc>
        <w:tc>
          <w:tcPr>
            <w:tcW w:w="573" w:type="pct"/>
            <w:vMerge w:val="restart"/>
            <w:shd w:val="clear" w:color="auto" w:fill="auto"/>
            <w:vAlign w:val="center"/>
            <w:hideMark/>
          </w:tcPr>
          <w:p w14:paraId="2084D5AD" w14:textId="77777777" w:rsidR="00315766" w:rsidRDefault="00315766" w:rsidP="00315766">
            <w:pPr>
              <w:rPr>
                <w:color w:val="000000"/>
                <w:sz w:val="20"/>
              </w:rPr>
            </w:pPr>
            <w:r>
              <w:rPr>
                <w:color w:val="000000"/>
                <w:sz w:val="20"/>
              </w:rPr>
              <w:t>1 HP DV.</w:t>
            </w:r>
          </w:p>
          <w:p w14:paraId="2306011A" w14:textId="77777777" w:rsidR="00315766" w:rsidRDefault="00315766" w:rsidP="00315766">
            <w:pPr>
              <w:rPr>
                <w:color w:val="000000"/>
                <w:sz w:val="20"/>
              </w:rPr>
            </w:pPr>
            <w:r>
              <w:rPr>
                <w:color w:val="000000"/>
                <w:sz w:val="20"/>
              </w:rPr>
              <w:t xml:space="preserve">2 HP I. </w:t>
            </w:r>
          </w:p>
          <w:p w14:paraId="3950CB45" w14:textId="3864FF37" w:rsidR="00315766" w:rsidRPr="009E039C" w:rsidRDefault="00315766" w:rsidP="00315766">
            <w:pPr>
              <w:rPr>
                <w:color w:val="000000"/>
                <w:sz w:val="20"/>
              </w:rPr>
            </w:pPr>
            <w:r>
              <w:rPr>
                <w:color w:val="000000"/>
                <w:sz w:val="20"/>
              </w:rPr>
              <w:t>3 HP. LG.</w:t>
            </w:r>
          </w:p>
        </w:tc>
        <w:tc>
          <w:tcPr>
            <w:tcW w:w="355" w:type="pct"/>
            <w:vMerge w:val="restart"/>
            <w:shd w:val="clear" w:color="auto" w:fill="auto"/>
            <w:vAlign w:val="center"/>
            <w:hideMark/>
          </w:tcPr>
          <w:p w14:paraId="6B92D96D" w14:textId="77777777" w:rsidR="00315766" w:rsidRDefault="00315766" w:rsidP="00315766">
            <w:pPr>
              <w:jc w:val="both"/>
              <w:rPr>
                <w:color w:val="000000"/>
                <w:sz w:val="20"/>
              </w:rPr>
            </w:pPr>
            <w:r>
              <w:rPr>
                <w:rFonts w:eastAsia="Calibri"/>
                <w:iCs/>
                <w:color w:val="000000"/>
                <w:sz w:val="20"/>
              </w:rPr>
              <w:t>TRPT</w:t>
            </w:r>
          </w:p>
        </w:tc>
        <w:tc>
          <w:tcPr>
            <w:tcW w:w="473" w:type="pct"/>
            <w:vMerge w:val="restart"/>
            <w:shd w:val="clear" w:color="auto" w:fill="auto"/>
            <w:vAlign w:val="center"/>
            <w:hideMark/>
          </w:tcPr>
          <w:p w14:paraId="7BAC0FBF" w14:textId="77777777" w:rsidR="00315766" w:rsidRDefault="00315766" w:rsidP="00315766">
            <w:pPr>
              <w:jc w:val="center"/>
              <w:rPr>
                <w:color w:val="000000"/>
                <w:sz w:val="20"/>
              </w:rPr>
            </w:pPr>
            <w:r>
              <w:rPr>
                <w:rFonts w:eastAsia="Calibri"/>
                <w:iCs/>
                <w:color w:val="000000"/>
                <w:sz w:val="20"/>
              </w:rPr>
              <w:t>10 338 040</w:t>
            </w:r>
          </w:p>
        </w:tc>
        <w:tc>
          <w:tcPr>
            <w:tcW w:w="473" w:type="pct"/>
            <w:vMerge w:val="restart"/>
            <w:shd w:val="clear" w:color="auto" w:fill="auto"/>
            <w:vAlign w:val="center"/>
            <w:hideMark/>
          </w:tcPr>
          <w:p w14:paraId="12E51AFC" w14:textId="77777777" w:rsidR="00315766" w:rsidRDefault="00315766" w:rsidP="00315766">
            <w:pPr>
              <w:jc w:val="center"/>
              <w:rPr>
                <w:color w:val="000000"/>
                <w:sz w:val="20"/>
              </w:rPr>
            </w:pPr>
            <w:r>
              <w:rPr>
                <w:rFonts w:eastAsia="Calibri"/>
                <w:iCs/>
                <w:color w:val="000000"/>
                <w:sz w:val="20"/>
              </w:rPr>
              <w:t>8 787 334</w:t>
            </w:r>
          </w:p>
        </w:tc>
        <w:tc>
          <w:tcPr>
            <w:tcW w:w="473" w:type="pct"/>
            <w:vMerge w:val="restart"/>
            <w:shd w:val="clear" w:color="auto" w:fill="auto"/>
            <w:vAlign w:val="center"/>
            <w:hideMark/>
          </w:tcPr>
          <w:p w14:paraId="7A48EE1D" w14:textId="77777777" w:rsidR="00315766" w:rsidRDefault="00315766" w:rsidP="00315766">
            <w:pPr>
              <w:jc w:val="center"/>
              <w:rPr>
                <w:color w:val="000000"/>
                <w:sz w:val="20"/>
              </w:rPr>
            </w:pPr>
            <w:r>
              <w:rPr>
                <w:rFonts w:eastAsia="Calibri"/>
                <w:iCs/>
                <w:color w:val="000000"/>
                <w:sz w:val="20"/>
              </w:rPr>
              <w:t>0</w:t>
            </w:r>
          </w:p>
        </w:tc>
      </w:tr>
      <w:tr w:rsidR="007A1669" w14:paraId="45A7FD12" w14:textId="77777777">
        <w:trPr>
          <w:trHeight w:val="458"/>
        </w:trPr>
        <w:tc>
          <w:tcPr>
            <w:tcW w:w="187" w:type="pct"/>
            <w:vMerge/>
            <w:vAlign w:val="center"/>
            <w:hideMark/>
          </w:tcPr>
          <w:p w14:paraId="714B114C" w14:textId="77777777" w:rsidR="007A1669" w:rsidRDefault="007A1669">
            <w:pPr>
              <w:rPr>
                <w:color w:val="000000"/>
                <w:sz w:val="20"/>
              </w:rPr>
            </w:pPr>
          </w:p>
        </w:tc>
        <w:tc>
          <w:tcPr>
            <w:tcW w:w="654" w:type="pct"/>
            <w:vMerge/>
            <w:vAlign w:val="center"/>
            <w:hideMark/>
          </w:tcPr>
          <w:p w14:paraId="67E3863F" w14:textId="77777777" w:rsidR="007A1669" w:rsidRDefault="007A1669">
            <w:pPr>
              <w:rPr>
                <w:color w:val="000000"/>
                <w:sz w:val="20"/>
              </w:rPr>
            </w:pPr>
          </w:p>
        </w:tc>
        <w:tc>
          <w:tcPr>
            <w:tcW w:w="437" w:type="pct"/>
            <w:vMerge/>
            <w:vAlign w:val="center"/>
            <w:hideMark/>
          </w:tcPr>
          <w:p w14:paraId="1EA1FF9F" w14:textId="77777777" w:rsidR="007A1669" w:rsidRDefault="007A1669">
            <w:pPr>
              <w:rPr>
                <w:color w:val="000000"/>
                <w:sz w:val="20"/>
              </w:rPr>
            </w:pPr>
          </w:p>
        </w:tc>
        <w:tc>
          <w:tcPr>
            <w:tcW w:w="562" w:type="pct"/>
            <w:vMerge/>
            <w:vAlign w:val="center"/>
            <w:hideMark/>
          </w:tcPr>
          <w:p w14:paraId="47D83D58" w14:textId="77777777" w:rsidR="007A1669" w:rsidRDefault="007A1669">
            <w:pPr>
              <w:rPr>
                <w:color w:val="000000"/>
                <w:sz w:val="20"/>
              </w:rPr>
            </w:pPr>
          </w:p>
        </w:tc>
        <w:tc>
          <w:tcPr>
            <w:tcW w:w="557" w:type="pct"/>
            <w:vMerge/>
            <w:vAlign w:val="center"/>
            <w:hideMark/>
          </w:tcPr>
          <w:p w14:paraId="4DB636DA" w14:textId="77777777" w:rsidR="007A1669" w:rsidRDefault="007A1669">
            <w:pPr>
              <w:rPr>
                <w:color w:val="000000"/>
                <w:sz w:val="20"/>
              </w:rPr>
            </w:pPr>
          </w:p>
        </w:tc>
        <w:tc>
          <w:tcPr>
            <w:tcW w:w="256" w:type="pct"/>
            <w:vMerge/>
            <w:vAlign w:val="center"/>
            <w:hideMark/>
          </w:tcPr>
          <w:p w14:paraId="626339E3" w14:textId="77777777" w:rsidR="007A1669" w:rsidRDefault="007A1669">
            <w:pPr>
              <w:rPr>
                <w:color w:val="000000"/>
                <w:sz w:val="20"/>
              </w:rPr>
            </w:pPr>
          </w:p>
        </w:tc>
        <w:tc>
          <w:tcPr>
            <w:tcW w:w="573" w:type="pct"/>
            <w:vMerge/>
            <w:vAlign w:val="center"/>
            <w:hideMark/>
          </w:tcPr>
          <w:p w14:paraId="13B09A80" w14:textId="77777777" w:rsidR="007A1669" w:rsidRDefault="007A1669">
            <w:pPr>
              <w:rPr>
                <w:color w:val="000000"/>
                <w:sz w:val="20"/>
              </w:rPr>
            </w:pPr>
          </w:p>
        </w:tc>
        <w:tc>
          <w:tcPr>
            <w:tcW w:w="355" w:type="pct"/>
            <w:vMerge/>
            <w:vAlign w:val="center"/>
            <w:hideMark/>
          </w:tcPr>
          <w:p w14:paraId="7923DC97" w14:textId="77777777" w:rsidR="007A1669" w:rsidRDefault="007A1669">
            <w:pPr>
              <w:rPr>
                <w:color w:val="000000"/>
                <w:sz w:val="20"/>
              </w:rPr>
            </w:pPr>
          </w:p>
        </w:tc>
        <w:tc>
          <w:tcPr>
            <w:tcW w:w="473" w:type="pct"/>
            <w:vMerge/>
            <w:vAlign w:val="center"/>
            <w:hideMark/>
          </w:tcPr>
          <w:p w14:paraId="6FD2809E" w14:textId="77777777" w:rsidR="007A1669" w:rsidRDefault="007A1669">
            <w:pPr>
              <w:rPr>
                <w:color w:val="000000"/>
                <w:sz w:val="20"/>
              </w:rPr>
            </w:pPr>
          </w:p>
        </w:tc>
        <w:tc>
          <w:tcPr>
            <w:tcW w:w="473" w:type="pct"/>
            <w:vMerge/>
            <w:vAlign w:val="center"/>
            <w:hideMark/>
          </w:tcPr>
          <w:p w14:paraId="799D1FA9" w14:textId="77777777" w:rsidR="007A1669" w:rsidRDefault="007A1669">
            <w:pPr>
              <w:rPr>
                <w:color w:val="000000"/>
                <w:sz w:val="20"/>
              </w:rPr>
            </w:pPr>
          </w:p>
        </w:tc>
        <w:tc>
          <w:tcPr>
            <w:tcW w:w="473" w:type="pct"/>
            <w:vMerge/>
            <w:vAlign w:val="center"/>
            <w:hideMark/>
          </w:tcPr>
          <w:p w14:paraId="1BD496C0" w14:textId="77777777" w:rsidR="007A1669" w:rsidRDefault="007A1669">
            <w:pPr>
              <w:rPr>
                <w:color w:val="000000"/>
                <w:sz w:val="20"/>
              </w:rPr>
            </w:pPr>
          </w:p>
        </w:tc>
      </w:tr>
      <w:tr w:rsidR="007A1669" w14:paraId="2829DF13" w14:textId="77777777" w:rsidTr="00703314">
        <w:trPr>
          <w:trHeight w:val="276"/>
        </w:trPr>
        <w:tc>
          <w:tcPr>
            <w:tcW w:w="187" w:type="pct"/>
            <w:vMerge/>
            <w:vAlign w:val="center"/>
            <w:hideMark/>
          </w:tcPr>
          <w:p w14:paraId="58A473A7" w14:textId="77777777" w:rsidR="007A1669" w:rsidRDefault="007A1669">
            <w:pPr>
              <w:rPr>
                <w:color w:val="000000"/>
                <w:sz w:val="20"/>
              </w:rPr>
            </w:pPr>
          </w:p>
        </w:tc>
        <w:tc>
          <w:tcPr>
            <w:tcW w:w="654" w:type="pct"/>
            <w:vMerge/>
            <w:vAlign w:val="center"/>
            <w:hideMark/>
          </w:tcPr>
          <w:p w14:paraId="37F5BEE3" w14:textId="77777777" w:rsidR="007A1669" w:rsidRDefault="007A1669">
            <w:pPr>
              <w:rPr>
                <w:color w:val="000000"/>
                <w:sz w:val="20"/>
              </w:rPr>
            </w:pPr>
          </w:p>
        </w:tc>
        <w:tc>
          <w:tcPr>
            <w:tcW w:w="437" w:type="pct"/>
            <w:vMerge/>
            <w:vAlign w:val="center"/>
            <w:hideMark/>
          </w:tcPr>
          <w:p w14:paraId="69A8CF8C" w14:textId="77777777" w:rsidR="007A1669" w:rsidRDefault="007A1669">
            <w:pPr>
              <w:rPr>
                <w:color w:val="000000"/>
                <w:sz w:val="20"/>
              </w:rPr>
            </w:pPr>
          </w:p>
        </w:tc>
        <w:tc>
          <w:tcPr>
            <w:tcW w:w="562" w:type="pct"/>
            <w:vMerge/>
            <w:vAlign w:val="center"/>
            <w:hideMark/>
          </w:tcPr>
          <w:p w14:paraId="0C2F19D6" w14:textId="77777777" w:rsidR="007A1669" w:rsidRDefault="007A1669">
            <w:pPr>
              <w:rPr>
                <w:color w:val="000000"/>
                <w:sz w:val="20"/>
              </w:rPr>
            </w:pPr>
          </w:p>
        </w:tc>
        <w:tc>
          <w:tcPr>
            <w:tcW w:w="557" w:type="pct"/>
            <w:vMerge/>
            <w:vAlign w:val="center"/>
            <w:hideMark/>
          </w:tcPr>
          <w:p w14:paraId="05FED068" w14:textId="77777777" w:rsidR="007A1669" w:rsidRDefault="007A1669">
            <w:pPr>
              <w:rPr>
                <w:color w:val="000000"/>
                <w:sz w:val="20"/>
              </w:rPr>
            </w:pPr>
          </w:p>
        </w:tc>
        <w:tc>
          <w:tcPr>
            <w:tcW w:w="256" w:type="pct"/>
            <w:vMerge/>
            <w:vAlign w:val="center"/>
            <w:hideMark/>
          </w:tcPr>
          <w:p w14:paraId="1B8DD8F6" w14:textId="77777777" w:rsidR="007A1669" w:rsidRDefault="007A1669">
            <w:pPr>
              <w:rPr>
                <w:color w:val="000000"/>
                <w:sz w:val="20"/>
              </w:rPr>
            </w:pPr>
          </w:p>
        </w:tc>
        <w:tc>
          <w:tcPr>
            <w:tcW w:w="573" w:type="pct"/>
            <w:vMerge/>
            <w:vAlign w:val="center"/>
            <w:hideMark/>
          </w:tcPr>
          <w:p w14:paraId="2BC90B2B" w14:textId="77777777" w:rsidR="007A1669" w:rsidRDefault="007A1669">
            <w:pPr>
              <w:rPr>
                <w:color w:val="000000"/>
                <w:sz w:val="20"/>
              </w:rPr>
            </w:pPr>
          </w:p>
        </w:tc>
        <w:tc>
          <w:tcPr>
            <w:tcW w:w="355" w:type="pct"/>
            <w:vMerge/>
            <w:vAlign w:val="center"/>
            <w:hideMark/>
          </w:tcPr>
          <w:p w14:paraId="5ABE3421" w14:textId="77777777" w:rsidR="007A1669" w:rsidRDefault="007A1669">
            <w:pPr>
              <w:rPr>
                <w:color w:val="000000"/>
                <w:sz w:val="20"/>
              </w:rPr>
            </w:pPr>
          </w:p>
        </w:tc>
        <w:tc>
          <w:tcPr>
            <w:tcW w:w="473" w:type="pct"/>
            <w:vMerge/>
            <w:vAlign w:val="center"/>
            <w:hideMark/>
          </w:tcPr>
          <w:p w14:paraId="4DE2C914" w14:textId="77777777" w:rsidR="007A1669" w:rsidRDefault="007A1669">
            <w:pPr>
              <w:rPr>
                <w:color w:val="000000"/>
                <w:sz w:val="20"/>
              </w:rPr>
            </w:pPr>
          </w:p>
        </w:tc>
        <w:tc>
          <w:tcPr>
            <w:tcW w:w="473" w:type="pct"/>
            <w:vMerge/>
            <w:vAlign w:val="center"/>
            <w:hideMark/>
          </w:tcPr>
          <w:p w14:paraId="1048DE1C" w14:textId="77777777" w:rsidR="007A1669" w:rsidRDefault="007A1669">
            <w:pPr>
              <w:rPr>
                <w:color w:val="000000"/>
                <w:sz w:val="20"/>
              </w:rPr>
            </w:pPr>
          </w:p>
        </w:tc>
        <w:tc>
          <w:tcPr>
            <w:tcW w:w="473" w:type="pct"/>
            <w:vMerge/>
            <w:vAlign w:val="center"/>
            <w:hideMark/>
          </w:tcPr>
          <w:p w14:paraId="567D837B" w14:textId="77777777" w:rsidR="007A1669" w:rsidRDefault="007A1669">
            <w:pPr>
              <w:rPr>
                <w:color w:val="000000"/>
                <w:sz w:val="20"/>
              </w:rPr>
            </w:pPr>
          </w:p>
        </w:tc>
      </w:tr>
      <w:tr w:rsidR="007A1669" w14:paraId="3EBF4F78" w14:textId="77777777">
        <w:trPr>
          <w:trHeight w:val="458"/>
        </w:trPr>
        <w:tc>
          <w:tcPr>
            <w:tcW w:w="187" w:type="pct"/>
            <w:vMerge w:val="restart"/>
            <w:shd w:val="clear" w:color="auto" w:fill="auto"/>
            <w:vAlign w:val="center"/>
            <w:hideMark/>
          </w:tcPr>
          <w:p w14:paraId="695FAA20" w14:textId="77777777" w:rsidR="007A1669" w:rsidRDefault="00DF6AC0">
            <w:pPr>
              <w:jc w:val="center"/>
              <w:rPr>
                <w:color w:val="000000"/>
                <w:sz w:val="20"/>
              </w:rPr>
            </w:pPr>
            <w:r>
              <w:rPr>
                <w:rFonts w:eastAsia="Calibri"/>
                <w:color w:val="000000"/>
                <w:sz w:val="20"/>
              </w:rPr>
              <w:t>5</w:t>
            </w:r>
          </w:p>
        </w:tc>
        <w:tc>
          <w:tcPr>
            <w:tcW w:w="654" w:type="pct"/>
            <w:vMerge w:val="restart"/>
            <w:shd w:val="clear" w:color="auto" w:fill="auto"/>
            <w:vAlign w:val="center"/>
            <w:hideMark/>
          </w:tcPr>
          <w:p w14:paraId="160E7FBE" w14:textId="53D8FAD1" w:rsidR="0040309D" w:rsidRPr="00D67292" w:rsidRDefault="0087724A">
            <w:pPr>
              <w:rPr>
                <w:b/>
                <w:bCs/>
                <w:color w:val="000000"/>
                <w:sz w:val="20"/>
                <w:highlight w:val="green"/>
              </w:rPr>
            </w:pPr>
            <w:r w:rsidRPr="00BB4C9C">
              <w:rPr>
                <w:b/>
                <w:bCs/>
                <w:color w:val="000000"/>
                <w:sz w:val="20"/>
              </w:rPr>
              <w:t xml:space="preserve">Vandentvarkos </w:t>
            </w:r>
            <w:r w:rsidR="00876918" w:rsidRPr="00BB4C9C">
              <w:rPr>
                <w:b/>
                <w:bCs/>
                <w:color w:val="000000"/>
                <w:sz w:val="20"/>
              </w:rPr>
              <w:t>paslaugų prieinamumo didinimo pažangos priemonė</w:t>
            </w:r>
          </w:p>
        </w:tc>
        <w:tc>
          <w:tcPr>
            <w:tcW w:w="437" w:type="pct"/>
            <w:vMerge w:val="restart"/>
            <w:shd w:val="clear" w:color="auto" w:fill="auto"/>
            <w:vAlign w:val="center"/>
            <w:hideMark/>
          </w:tcPr>
          <w:p w14:paraId="45476800" w14:textId="77777777" w:rsidR="007A1669" w:rsidRDefault="00DF6AC0">
            <w:pPr>
              <w:jc w:val="both"/>
              <w:rPr>
                <w:color w:val="000000"/>
                <w:sz w:val="20"/>
              </w:rPr>
            </w:pPr>
            <w:r>
              <w:rPr>
                <w:rFonts w:eastAsia="Calibri"/>
                <w:iCs/>
                <w:color w:val="000000"/>
                <w:sz w:val="20"/>
              </w:rPr>
              <w:t>LT027-03-02-01</w:t>
            </w:r>
          </w:p>
        </w:tc>
        <w:tc>
          <w:tcPr>
            <w:tcW w:w="562" w:type="pct"/>
            <w:vMerge w:val="restart"/>
            <w:shd w:val="clear" w:color="auto" w:fill="auto"/>
            <w:vAlign w:val="center"/>
            <w:hideMark/>
          </w:tcPr>
          <w:p w14:paraId="5F6DA8E1" w14:textId="77777777" w:rsidR="007A1669" w:rsidRDefault="00DF6AC0">
            <w:pPr>
              <w:jc w:val="both"/>
              <w:rPr>
                <w:color w:val="000000"/>
                <w:sz w:val="20"/>
              </w:rPr>
            </w:pPr>
            <w:r>
              <w:rPr>
                <w:rFonts w:eastAsia="Calibri"/>
                <w:iCs/>
                <w:color w:val="000000"/>
                <w:sz w:val="20"/>
              </w:rPr>
              <w:t>3.2 uždavinys</w:t>
            </w:r>
          </w:p>
        </w:tc>
        <w:tc>
          <w:tcPr>
            <w:tcW w:w="557" w:type="pct"/>
            <w:vMerge w:val="restart"/>
            <w:shd w:val="clear" w:color="auto" w:fill="auto"/>
            <w:vAlign w:val="center"/>
            <w:hideMark/>
          </w:tcPr>
          <w:p w14:paraId="0CF4BAA0" w14:textId="77777777" w:rsidR="007A1669" w:rsidRDefault="00DF6AC0">
            <w:pPr>
              <w:jc w:val="both"/>
              <w:rPr>
                <w:color w:val="000000"/>
                <w:sz w:val="20"/>
              </w:rPr>
            </w:pPr>
            <w:r>
              <w:rPr>
                <w:rFonts w:eastAsia="Calibri"/>
                <w:iCs/>
                <w:color w:val="000000"/>
                <w:sz w:val="20"/>
              </w:rPr>
              <w:t>2.1 uždavinys</w:t>
            </w:r>
          </w:p>
        </w:tc>
        <w:tc>
          <w:tcPr>
            <w:tcW w:w="256" w:type="pct"/>
            <w:vMerge w:val="restart"/>
            <w:shd w:val="clear" w:color="auto" w:fill="auto"/>
            <w:vAlign w:val="center"/>
            <w:hideMark/>
          </w:tcPr>
          <w:p w14:paraId="23A83B68" w14:textId="77777777" w:rsidR="007A1669" w:rsidRDefault="007A1669">
            <w:pPr>
              <w:ind w:firstLine="53"/>
              <w:jc w:val="both"/>
              <w:rPr>
                <w:color w:val="000000"/>
                <w:sz w:val="20"/>
              </w:rPr>
            </w:pPr>
          </w:p>
        </w:tc>
        <w:tc>
          <w:tcPr>
            <w:tcW w:w="573" w:type="pct"/>
            <w:vMerge w:val="restart"/>
            <w:shd w:val="clear" w:color="auto" w:fill="auto"/>
            <w:vAlign w:val="center"/>
            <w:hideMark/>
          </w:tcPr>
          <w:p w14:paraId="07FBCFDD" w14:textId="77777777" w:rsidR="007A1669" w:rsidRDefault="00DF6AC0">
            <w:pPr>
              <w:rPr>
                <w:color w:val="000000"/>
                <w:sz w:val="20"/>
              </w:rPr>
            </w:pPr>
            <w:r>
              <w:rPr>
                <w:color w:val="000000"/>
                <w:sz w:val="20"/>
              </w:rPr>
              <w:t xml:space="preserve">1 HP DV. </w:t>
            </w:r>
          </w:p>
          <w:p w14:paraId="65633E40" w14:textId="40C5DBB4" w:rsidR="007A1669" w:rsidRDefault="00B72234">
            <w:pPr>
              <w:rPr>
                <w:color w:val="000000"/>
                <w:sz w:val="20"/>
              </w:rPr>
            </w:pPr>
            <w:r w:rsidRPr="00BB4C9C">
              <w:rPr>
                <w:b/>
                <w:bCs/>
                <w:color w:val="000000"/>
                <w:sz w:val="20"/>
              </w:rPr>
              <w:t>2</w:t>
            </w:r>
            <w:r w:rsidR="00DF6AC0">
              <w:rPr>
                <w:color w:val="000000"/>
                <w:sz w:val="20"/>
              </w:rPr>
              <w:t xml:space="preserve"> HP. LG.</w:t>
            </w:r>
          </w:p>
        </w:tc>
        <w:tc>
          <w:tcPr>
            <w:tcW w:w="355" w:type="pct"/>
            <w:vMerge w:val="restart"/>
            <w:shd w:val="clear" w:color="auto" w:fill="auto"/>
            <w:vAlign w:val="center"/>
            <w:hideMark/>
          </w:tcPr>
          <w:p w14:paraId="2B5814C3" w14:textId="77777777" w:rsidR="007A1669" w:rsidRDefault="00DF6AC0">
            <w:pPr>
              <w:jc w:val="both"/>
              <w:rPr>
                <w:color w:val="000000"/>
                <w:sz w:val="20"/>
              </w:rPr>
            </w:pPr>
            <w:r>
              <w:rPr>
                <w:rFonts w:eastAsia="Calibri"/>
                <w:iCs/>
                <w:color w:val="000000"/>
                <w:sz w:val="20"/>
              </w:rPr>
              <w:t>TRPT</w:t>
            </w:r>
          </w:p>
        </w:tc>
        <w:tc>
          <w:tcPr>
            <w:tcW w:w="473" w:type="pct"/>
            <w:vMerge w:val="restart"/>
            <w:shd w:val="clear" w:color="auto" w:fill="auto"/>
            <w:vAlign w:val="center"/>
            <w:hideMark/>
          </w:tcPr>
          <w:p w14:paraId="6D214BD0" w14:textId="7BE94ED6" w:rsidR="00450140" w:rsidRPr="00BB4C9C" w:rsidRDefault="00450140">
            <w:pPr>
              <w:jc w:val="center"/>
              <w:rPr>
                <w:b/>
                <w:bCs/>
                <w:color w:val="000000"/>
                <w:sz w:val="20"/>
              </w:rPr>
            </w:pPr>
            <w:r w:rsidRPr="00BB4C9C">
              <w:rPr>
                <w:b/>
                <w:bCs/>
                <w:color w:val="000000"/>
                <w:sz w:val="20"/>
              </w:rPr>
              <w:t>24 717 123</w:t>
            </w:r>
          </w:p>
        </w:tc>
        <w:tc>
          <w:tcPr>
            <w:tcW w:w="473" w:type="pct"/>
            <w:vMerge w:val="restart"/>
            <w:shd w:val="clear" w:color="auto" w:fill="auto"/>
            <w:vAlign w:val="center"/>
            <w:hideMark/>
          </w:tcPr>
          <w:p w14:paraId="316655A3" w14:textId="5051232C" w:rsidR="00450140" w:rsidRPr="00BB4C9C" w:rsidRDefault="00450140">
            <w:pPr>
              <w:jc w:val="center"/>
              <w:rPr>
                <w:b/>
                <w:bCs/>
                <w:color w:val="000000"/>
                <w:sz w:val="20"/>
              </w:rPr>
            </w:pPr>
            <w:r w:rsidRPr="00BB4C9C">
              <w:rPr>
                <w:b/>
                <w:bCs/>
                <w:color w:val="000000"/>
                <w:sz w:val="20"/>
              </w:rPr>
              <w:t>9 677 783</w:t>
            </w:r>
          </w:p>
        </w:tc>
        <w:tc>
          <w:tcPr>
            <w:tcW w:w="473" w:type="pct"/>
            <w:vMerge w:val="restart"/>
            <w:shd w:val="clear" w:color="auto" w:fill="auto"/>
            <w:vAlign w:val="center"/>
            <w:hideMark/>
          </w:tcPr>
          <w:p w14:paraId="3DF0176C" w14:textId="77777777" w:rsidR="007A1669" w:rsidRDefault="00DF6AC0">
            <w:pPr>
              <w:jc w:val="center"/>
              <w:rPr>
                <w:color w:val="000000"/>
                <w:sz w:val="20"/>
              </w:rPr>
            </w:pPr>
            <w:r>
              <w:rPr>
                <w:rFonts w:eastAsia="Calibri"/>
                <w:iCs/>
                <w:color w:val="000000"/>
                <w:sz w:val="20"/>
              </w:rPr>
              <w:t>0</w:t>
            </w:r>
          </w:p>
        </w:tc>
      </w:tr>
      <w:tr w:rsidR="007A1669" w14:paraId="1A5F5CF2" w14:textId="77777777">
        <w:trPr>
          <w:trHeight w:val="458"/>
        </w:trPr>
        <w:tc>
          <w:tcPr>
            <w:tcW w:w="187" w:type="pct"/>
            <w:vMerge/>
            <w:vAlign w:val="center"/>
            <w:hideMark/>
          </w:tcPr>
          <w:p w14:paraId="4C588223" w14:textId="77777777" w:rsidR="007A1669" w:rsidRDefault="007A1669">
            <w:pPr>
              <w:rPr>
                <w:color w:val="000000"/>
                <w:sz w:val="20"/>
              </w:rPr>
            </w:pPr>
          </w:p>
        </w:tc>
        <w:tc>
          <w:tcPr>
            <w:tcW w:w="654" w:type="pct"/>
            <w:vMerge/>
            <w:vAlign w:val="center"/>
            <w:hideMark/>
          </w:tcPr>
          <w:p w14:paraId="7A8566DB" w14:textId="77777777" w:rsidR="007A1669" w:rsidRDefault="007A1669">
            <w:pPr>
              <w:rPr>
                <w:color w:val="000000"/>
                <w:sz w:val="20"/>
              </w:rPr>
            </w:pPr>
          </w:p>
        </w:tc>
        <w:tc>
          <w:tcPr>
            <w:tcW w:w="437" w:type="pct"/>
            <w:vMerge/>
            <w:vAlign w:val="center"/>
            <w:hideMark/>
          </w:tcPr>
          <w:p w14:paraId="6AC7E035" w14:textId="77777777" w:rsidR="007A1669" w:rsidRDefault="007A1669">
            <w:pPr>
              <w:rPr>
                <w:color w:val="000000"/>
                <w:sz w:val="20"/>
              </w:rPr>
            </w:pPr>
          </w:p>
        </w:tc>
        <w:tc>
          <w:tcPr>
            <w:tcW w:w="562" w:type="pct"/>
            <w:vMerge/>
            <w:vAlign w:val="center"/>
            <w:hideMark/>
          </w:tcPr>
          <w:p w14:paraId="10F14CD0" w14:textId="77777777" w:rsidR="007A1669" w:rsidRDefault="007A1669">
            <w:pPr>
              <w:rPr>
                <w:color w:val="000000"/>
                <w:sz w:val="20"/>
              </w:rPr>
            </w:pPr>
          </w:p>
        </w:tc>
        <w:tc>
          <w:tcPr>
            <w:tcW w:w="557" w:type="pct"/>
            <w:vMerge/>
            <w:vAlign w:val="center"/>
            <w:hideMark/>
          </w:tcPr>
          <w:p w14:paraId="141C8F46" w14:textId="77777777" w:rsidR="007A1669" w:rsidRDefault="007A1669">
            <w:pPr>
              <w:rPr>
                <w:color w:val="000000"/>
                <w:sz w:val="20"/>
              </w:rPr>
            </w:pPr>
          </w:p>
        </w:tc>
        <w:tc>
          <w:tcPr>
            <w:tcW w:w="256" w:type="pct"/>
            <w:vMerge/>
            <w:vAlign w:val="center"/>
            <w:hideMark/>
          </w:tcPr>
          <w:p w14:paraId="26B11D63" w14:textId="77777777" w:rsidR="007A1669" w:rsidRDefault="007A1669">
            <w:pPr>
              <w:rPr>
                <w:color w:val="000000"/>
                <w:sz w:val="20"/>
              </w:rPr>
            </w:pPr>
          </w:p>
        </w:tc>
        <w:tc>
          <w:tcPr>
            <w:tcW w:w="573" w:type="pct"/>
            <w:vMerge/>
            <w:vAlign w:val="center"/>
            <w:hideMark/>
          </w:tcPr>
          <w:p w14:paraId="73C13834" w14:textId="77777777" w:rsidR="007A1669" w:rsidRDefault="007A1669">
            <w:pPr>
              <w:rPr>
                <w:color w:val="000000"/>
                <w:sz w:val="20"/>
              </w:rPr>
            </w:pPr>
          </w:p>
        </w:tc>
        <w:tc>
          <w:tcPr>
            <w:tcW w:w="355" w:type="pct"/>
            <w:vMerge/>
            <w:vAlign w:val="center"/>
            <w:hideMark/>
          </w:tcPr>
          <w:p w14:paraId="5696098B" w14:textId="77777777" w:rsidR="007A1669" w:rsidRDefault="007A1669">
            <w:pPr>
              <w:rPr>
                <w:color w:val="000000"/>
                <w:sz w:val="20"/>
              </w:rPr>
            </w:pPr>
          </w:p>
        </w:tc>
        <w:tc>
          <w:tcPr>
            <w:tcW w:w="473" w:type="pct"/>
            <w:vMerge/>
            <w:vAlign w:val="center"/>
            <w:hideMark/>
          </w:tcPr>
          <w:p w14:paraId="54F8EDA4" w14:textId="77777777" w:rsidR="007A1669" w:rsidRDefault="007A1669">
            <w:pPr>
              <w:rPr>
                <w:color w:val="000000"/>
                <w:sz w:val="20"/>
              </w:rPr>
            </w:pPr>
          </w:p>
        </w:tc>
        <w:tc>
          <w:tcPr>
            <w:tcW w:w="473" w:type="pct"/>
            <w:vMerge/>
            <w:vAlign w:val="center"/>
            <w:hideMark/>
          </w:tcPr>
          <w:p w14:paraId="6CC185BE" w14:textId="77777777" w:rsidR="007A1669" w:rsidRDefault="007A1669">
            <w:pPr>
              <w:rPr>
                <w:color w:val="000000"/>
                <w:sz w:val="20"/>
              </w:rPr>
            </w:pPr>
          </w:p>
        </w:tc>
        <w:tc>
          <w:tcPr>
            <w:tcW w:w="473" w:type="pct"/>
            <w:vMerge/>
            <w:vAlign w:val="center"/>
            <w:hideMark/>
          </w:tcPr>
          <w:p w14:paraId="5734A9B5" w14:textId="77777777" w:rsidR="007A1669" w:rsidRDefault="007A1669">
            <w:pPr>
              <w:rPr>
                <w:color w:val="000000"/>
                <w:sz w:val="20"/>
              </w:rPr>
            </w:pPr>
          </w:p>
        </w:tc>
      </w:tr>
      <w:tr w:rsidR="007A1669" w14:paraId="49DA5C93" w14:textId="77777777">
        <w:trPr>
          <w:trHeight w:val="458"/>
        </w:trPr>
        <w:tc>
          <w:tcPr>
            <w:tcW w:w="187" w:type="pct"/>
            <w:vMerge/>
            <w:vAlign w:val="center"/>
            <w:hideMark/>
          </w:tcPr>
          <w:p w14:paraId="577D81BC" w14:textId="77777777" w:rsidR="007A1669" w:rsidRDefault="007A1669">
            <w:pPr>
              <w:rPr>
                <w:color w:val="000000"/>
                <w:sz w:val="20"/>
              </w:rPr>
            </w:pPr>
          </w:p>
        </w:tc>
        <w:tc>
          <w:tcPr>
            <w:tcW w:w="654" w:type="pct"/>
            <w:vMerge/>
            <w:vAlign w:val="center"/>
            <w:hideMark/>
          </w:tcPr>
          <w:p w14:paraId="04E6F0A0" w14:textId="77777777" w:rsidR="007A1669" w:rsidRDefault="007A1669">
            <w:pPr>
              <w:rPr>
                <w:color w:val="000000"/>
                <w:sz w:val="20"/>
              </w:rPr>
            </w:pPr>
          </w:p>
        </w:tc>
        <w:tc>
          <w:tcPr>
            <w:tcW w:w="437" w:type="pct"/>
            <w:vMerge/>
            <w:vAlign w:val="center"/>
            <w:hideMark/>
          </w:tcPr>
          <w:p w14:paraId="2AA9F01C" w14:textId="77777777" w:rsidR="007A1669" w:rsidRDefault="007A1669">
            <w:pPr>
              <w:rPr>
                <w:color w:val="000000"/>
                <w:sz w:val="20"/>
              </w:rPr>
            </w:pPr>
          </w:p>
        </w:tc>
        <w:tc>
          <w:tcPr>
            <w:tcW w:w="562" w:type="pct"/>
            <w:vMerge/>
            <w:vAlign w:val="center"/>
            <w:hideMark/>
          </w:tcPr>
          <w:p w14:paraId="546D2EAC" w14:textId="77777777" w:rsidR="007A1669" w:rsidRDefault="007A1669">
            <w:pPr>
              <w:rPr>
                <w:color w:val="000000"/>
                <w:sz w:val="20"/>
              </w:rPr>
            </w:pPr>
          </w:p>
        </w:tc>
        <w:tc>
          <w:tcPr>
            <w:tcW w:w="557" w:type="pct"/>
            <w:vMerge/>
            <w:vAlign w:val="center"/>
            <w:hideMark/>
          </w:tcPr>
          <w:p w14:paraId="7BA467C7" w14:textId="77777777" w:rsidR="007A1669" w:rsidRDefault="007A1669">
            <w:pPr>
              <w:rPr>
                <w:color w:val="000000"/>
                <w:sz w:val="20"/>
              </w:rPr>
            </w:pPr>
          </w:p>
        </w:tc>
        <w:tc>
          <w:tcPr>
            <w:tcW w:w="256" w:type="pct"/>
            <w:vMerge/>
            <w:vAlign w:val="center"/>
            <w:hideMark/>
          </w:tcPr>
          <w:p w14:paraId="6D2E41B0" w14:textId="77777777" w:rsidR="007A1669" w:rsidRDefault="007A1669">
            <w:pPr>
              <w:rPr>
                <w:color w:val="000000"/>
                <w:sz w:val="20"/>
              </w:rPr>
            </w:pPr>
          </w:p>
        </w:tc>
        <w:tc>
          <w:tcPr>
            <w:tcW w:w="573" w:type="pct"/>
            <w:vMerge/>
            <w:vAlign w:val="center"/>
            <w:hideMark/>
          </w:tcPr>
          <w:p w14:paraId="229AFBA5" w14:textId="77777777" w:rsidR="007A1669" w:rsidRDefault="007A1669">
            <w:pPr>
              <w:rPr>
                <w:color w:val="000000"/>
                <w:sz w:val="20"/>
              </w:rPr>
            </w:pPr>
          </w:p>
        </w:tc>
        <w:tc>
          <w:tcPr>
            <w:tcW w:w="355" w:type="pct"/>
            <w:vMerge/>
            <w:vAlign w:val="center"/>
            <w:hideMark/>
          </w:tcPr>
          <w:p w14:paraId="2EB4A26A" w14:textId="77777777" w:rsidR="007A1669" w:rsidRDefault="007A1669">
            <w:pPr>
              <w:rPr>
                <w:color w:val="000000"/>
                <w:sz w:val="20"/>
              </w:rPr>
            </w:pPr>
          </w:p>
        </w:tc>
        <w:tc>
          <w:tcPr>
            <w:tcW w:w="473" w:type="pct"/>
            <w:vMerge/>
            <w:vAlign w:val="center"/>
            <w:hideMark/>
          </w:tcPr>
          <w:p w14:paraId="62C77C32" w14:textId="77777777" w:rsidR="007A1669" w:rsidRDefault="007A1669">
            <w:pPr>
              <w:rPr>
                <w:color w:val="000000"/>
                <w:sz w:val="20"/>
              </w:rPr>
            </w:pPr>
          </w:p>
        </w:tc>
        <w:tc>
          <w:tcPr>
            <w:tcW w:w="473" w:type="pct"/>
            <w:vMerge/>
            <w:vAlign w:val="center"/>
            <w:hideMark/>
          </w:tcPr>
          <w:p w14:paraId="19F47324" w14:textId="77777777" w:rsidR="007A1669" w:rsidRDefault="007A1669">
            <w:pPr>
              <w:rPr>
                <w:color w:val="000000"/>
                <w:sz w:val="20"/>
              </w:rPr>
            </w:pPr>
          </w:p>
        </w:tc>
        <w:tc>
          <w:tcPr>
            <w:tcW w:w="473" w:type="pct"/>
            <w:vMerge/>
            <w:vAlign w:val="center"/>
            <w:hideMark/>
          </w:tcPr>
          <w:p w14:paraId="51F1F1E9" w14:textId="77777777" w:rsidR="007A1669" w:rsidRDefault="007A1669">
            <w:pPr>
              <w:rPr>
                <w:color w:val="000000"/>
                <w:sz w:val="20"/>
              </w:rPr>
            </w:pPr>
          </w:p>
        </w:tc>
      </w:tr>
      <w:tr w:rsidR="007A1669" w14:paraId="45138D50" w14:textId="77777777">
        <w:trPr>
          <w:trHeight w:val="458"/>
        </w:trPr>
        <w:tc>
          <w:tcPr>
            <w:tcW w:w="187" w:type="pct"/>
            <w:vMerge w:val="restart"/>
            <w:shd w:val="clear" w:color="auto" w:fill="auto"/>
            <w:vAlign w:val="center"/>
            <w:hideMark/>
          </w:tcPr>
          <w:p w14:paraId="591E4094" w14:textId="77777777" w:rsidR="007A1669" w:rsidRDefault="00DF6AC0">
            <w:pPr>
              <w:jc w:val="center"/>
              <w:rPr>
                <w:color w:val="000000"/>
                <w:sz w:val="20"/>
              </w:rPr>
            </w:pPr>
            <w:r>
              <w:rPr>
                <w:rFonts w:eastAsia="Calibri"/>
                <w:color w:val="000000"/>
                <w:sz w:val="20"/>
              </w:rPr>
              <w:t>6</w:t>
            </w:r>
          </w:p>
        </w:tc>
        <w:tc>
          <w:tcPr>
            <w:tcW w:w="654" w:type="pct"/>
            <w:vMerge w:val="restart"/>
            <w:shd w:val="clear" w:color="auto" w:fill="auto"/>
            <w:vAlign w:val="center"/>
            <w:hideMark/>
          </w:tcPr>
          <w:p w14:paraId="78A04B0C" w14:textId="77777777" w:rsidR="007A1669" w:rsidRDefault="00DF6AC0">
            <w:pPr>
              <w:rPr>
                <w:color w:val="000000"/>
                <w:sz w:val="20"/>
              </w:rPr>
            </w:pPr>
            <w:r>
              <w:rPr>
                <w:rFonts w:eastAsia="Calibri"/>
                <w:color w:val="000000"/>
                <w:sz w:val="20"/>
              </w:rPr>
              <w:t>Tauragės miesto tvarios plėtros pažangos priemonė</w:t>
            </w:r>
          </w:p>
        </w:tc>
        <w:tc>
          <w:tcPr>
            <w:tcW w:w="437" w:type="pct"/>
            <w:vMerge w:val="restart"/>
            <w:shd w:val="clear" w:color="auto" w:fill="auto"/>
            <w:vAlign w:val="center"/>
            <w:hideMark/>
          </w:tcPr>
          <w:p w14:paraId="386C1108" w14:textId="77777777" w:rsidR="007A1669" w:rsidRDefault="00DF6AC0">
            <w:pPr>
              <w:jc w:val="both"/>
              <w:rPr>
                <w:color w:val="000000"/>
                <w:sz w:val="20"/>
              </w:rPr>
            </w:pPr>
            <w:r>
              <w:rPr>
                <w:rFonts w:eastAsia="Calibri"/>
                <w:iCs/>
                <w:color w:val="000000"/>
                <w:sz w:val="20"/>
              </w:rPr>
              <w:t>LT027-03-02-02</w:t>
            </w:r>
          </w:p>
        </w:tc>
        <w:tc>
          <w:tcPr>
            <w:tcW w:w="562" w:type="pct"/>
            <w:vMerge w:val="restart"/>
            <w:shd w:val="clear" w:color="auto" w:fill="auto"/>
            <w:vAlign w:val="center"/>
            <w:hideMark/>
          </w:tcPr>
          <w:p w14:paraId="24D63B8C" w14:textId="77777777" w:rsidR="007A1669" w:rsidRDefault="00DF6AC0">
            <w:pPr>
              <w:jc w:val="both"/>
              <w:rPr>
                <w:color w:val="000000"/>
                <w:sz w:val="20"/>
              </w:rPr>
            </w:pPr>
            <w:r>
              <w:rPr>
                <w:rFonts w:eastAsia="Calibri"/>
                <w:iCs/>
                <w:color w:val="000000"/>
                <w:sz w:val="20"/>
              </w:rPr>
              <w:t>3.2 uždavinys.</w:t>
            </w:r>
          </w:p>
        </w:tc>
        <w:tc>
          <w:tcPr>
            <w:tcW w:w="557" w:type="pct"/>
            <w:vMerge w:val="restart"/>
            <w:shd w:val="clear" w:color="auto" w:fill="auto"/>
            <w:vAlign w:val="center"/>
            <w:hideMark/>
          </w:tcPr>
          <w:p w14:paraId="49B722F4" w14:textId="77777777" w:rsidR="007A1669" w:rsidRDefault="00DF6AC0">
            <w:pPr>
              <w:rPr>
                <w:rFonts w:eastAsia="Calibri"/>
                <w:iCs/>
                <w:color w:val="000000"/>
                <w:sz w:val="20"/>
              </w:rPr>
            </w:pPr>
            <w:r>
              <w:rPr>
                <w:rFonts w:eastAsia="Calibri"/>
                <w:iCs/>
                <w:color w:val="000000"/>
                <w:sz w:val="20"/>
              </w:rPr>
              <w:t>1.1 uždavinys</w:t>
            </w:r>
          </w:p>
          <w:p w14:paraId="11C4D438" w14:textId="77777777" w:rsidR="007A1669" w:rsidRDefault="00DF6AC0">
            <w:pPr>
              <w:rPr>
                <w:color w:val="000000"/>
                <w:sz w:val="20"/>
              </w:rPr>
            </w:pPr>
            <w:r>
              <w:rPr>
                <w:rFonts w:eastAsia="Calibri"/>
                <w:iCs/>
                <w:color w:val="000000"/>
                <w:sz w:val="20"/>
              </w:rPr>
              <w:t xml:space="preserve">2.1 uždavinys </w:t>
            </w:r>
          </w:p>
        </w:tc>
        <w:tc>
          <w:tcPr>
            <w:tcW w:w="256" w:type="pct"/>
            <w:vMerge w:val="restart"/>
            <w:shd w:val="clear" w:color="auto" w:fill="auto"/>
            <w:vAlign w:val="center"/>
            <w:hideMark/>
          </w:tcPr>
          <w:p w14:paraId="470E1932" w14:textId="77777777" w:rsidR="007A1669" w:rsidRDefault="007A1669">
            <w:pPr>
              <w:ind w:firstLine="53"/>
              <w:jc w:val="both"/>
              <w:rPr>
                <w:color w:val="000000"/>
                <w:sz w:val="20"/>
              </w:rPr>
            </w:pPr>
          </w:p>
        </w:tc>
        <w:tc>
          <w:tcPr>
            <w:tcW w:w="573" w:type="pct"/>
            <w:vMerge w:val="restart"/>
            <w:shd w:val="clear" w:color="auto" w:fill="auto"/>
            <w:vAlign w:val="center"/>
            <w:hideMark/>
          </w:tcPr>
          <w:p w14:paraId="02E97D7E" w14:textId="77777777" w:rsidR="007A1669" w:rsidRDefault="00DF6AC0">
            <w:pPr>
              <w:rPr>
                <w:color w:val="000000"/>
                <w:sz w:val="20"/>
              </w:rPr>
            </w:pPr>
            <w:r>
              <w:rPr>
                <w:color w:val="000000"/>
                <w:sz w:val="20"/>
              </w:rPr>
              <w:t>1 HP DV.</w:t>
            </w:r>
          </w:p>
          <w:p w14:paraId="527FF495" w14:textId="77777777" w:rsidR="007A1669" w:rsidRDefault="00DF6AC0">
            <w:pPr>
              <w:rPr>
                <w:color w:val="000000"/>
                <w:sz w:val="20"/>
              </w:rPr>
            </w:pPr>
            <w:r>
              <w:rPr>
                <w:color w:val="000000"/>
                <w:sz w:val="20"/>
              </w:rPr>
              <w:t>3 HP. LG.</w:t>
            </w:r>
          </w:p>
        </w:tc>
        <w:tc>
          <w:tcPr>
            <w:tcW w:w="355" w:type="pct"/>
            <w:vMerge w:val="restart"/>
            <w:shd w:val="clear" w:color="auto" w:fill="auto"/>
            <w:vAlign w:val="center"/>
            <w:hideMark/>
          </w:tcPr>
          <w:p w14:paraId="11D6DF9C" w14:textId="77777777" w:rsidR="007A1669" w:rsidRDefault="00DF6AC0">
            <w:pPr>
              <w:jc w:val="both"/>
              <w:rPr>
                <w:color w:val="000000"/>
                <w:sz w:val="20"/>
              </w:rPr>
            </w:pPr>
            <w:r>
              <w:rPr>
                <w:rFonts w:eastAsia="Calibri"/>
                <w:iCs/>
                <w:color w:val="000000"/>
                <w:sz w:val="20"/>
              </w:rPr>
              <w:t>TRPT</w:t>
            </w:r>
          </w:p>
        </w:tc>
        <w:tc>
          <w:tcPr>
            <w:tcW w:w="473" w:type="pct"/>
            <w:vMerge w:val="restart"/>
            <w:shd w:val="clear" w:color="auto" w:fill="auto"/>
            <w:vAlign w:val="center"/>
            <w:hideMark/>
          </w:tcPr>
          <w:p w14:paraId="7B4D283A" w14:textId="77777777" w:rsidR="007A1669" w:rsidRDefault="00DF6AC0">
            <w:pPr>
              <w:jc w:val="center"/>
              <w:rPr>
                <w:color w:val="000000"/>
                <w:sz w:val="20"/>
              </w:rPr>
            </w:pPr>
            <w:r>
              <w:rPr>
                <w:color w:val="000000"/>
                <w:sz w:val="20"/>
              </w:rPr>
              <w:t>18 199 781</w:t>
            </w:r>
          </w:p>
        </w:tc>
        <w:tc>
          <w:tcPr>
            <w:tcW w:w="473" w:type="pct"/>
            <w:vMerge w:val="restart"/>
            <w:shd w:val="clear" w:color="auto" w:fill="auto"/>
            <w:vAlign w:val="center"/>
            <w:hideMark/>
          </w:tcPr>
          <w:p w14:paraId="5A0D40FD" w14:textId="77777777" w:rsidR="007A1669" w:rsidRDefault="00DF6AC0">
            <w:pPr>
              <w:jc w:val="center"/>
              <w:rPr>
                <w:rFonts w:eastAsia="Calibri"/>
                <w:iCs/>
                <w:color w:val="000000"/>
                <w:sz w:val="20"/>
              </w:rPr>
            </w:pPr>
            <w:r>
              <w:rPr>
                <w:rFonts w:eastAsia="Calibri"/>
                <w:iCs/>
                <w:color w:val="000000"/>
                <w:sz w:val="20"/>
              </w:rPr>
              <w:t>15 469 814</w:t>
            </w:r>
          </w:p>
        </w:tc>
        <w:tc>
          <w:tcPr>
            <w:tcW w:w="473" w:type="pct"/>
            <w:vMerge w:val="restart"/>
            <w:shd w:val="clear" w:color="auto" w:fill="auto"/>
            <w:vAlign w:val="center"/>
            <w:hideMark/>
          </w:tcPr>
          <w:p w14:paraId="498316EE" w14:textId="77777777" w:rsidR="007A1669" w:rsidRDefault="00DF6AC0">
            <w:pPr>
              <w:jc w:val="center"/>
              <w:rPr>
                <w:color w:val="000000"/>
                <w:sz w:val="20"/>
              </w:rPr>
            </w:pPr>
            <w:r>
              <w:rPr>
                <w:rFonts w:eastAsia="Calibri"/>
                <w:iCs/>
                <w:color w:val="000000"/>
                <w:sz w:val="20"/>
              </w:rPr>
              <w:t>0</w:t>
            </w:r>
          </w:p>
        </w:tc>
      </w:tr>
      <w:tr w:rsidR="007A1669" w14:paraId="559D6934" w14:textId="77777777">
        <w:trPr>
          <w:trHeight w:val="458"/>
        </w:trPr>
        <w:tc>
          <w:tcPr>
            <w:tcW w:w="187" w:type="pct"/>
            <w:vMerge/>
            <w:vAlign w:val="center"/>
            <w:hideMark/>
          </w:tcPr>
          <w:p w14:paraId="1A2122A3" w14:textId="77777777" w:rsidR="007A1669" w:rsidRDefault="007A1669">
            <w:pPr>
              <w:rPr>
                <w:color w:val="000000"/>
                <w:sz w:val="20"/>
              </w:rPr>
            </w:pPr>
          </w:p>
        </w:tc>
        <w:tc>
          <w:tcPr>
            <w:tcW w:w="654" w:type="pct"/>
            <w:vMerge/>
            <w:vAlign w:val="center"/>
            <w:hideMark/>
          </w:tcPr>
          <w:p w14:paraId="043A8243" w14:textId="77777777" w:rsidR="007A1669" w:rsidRDefault="007A1669">
            <w:pPr>
              <w:rPr>
                <w:color w:val="000000"/>
                <w:sz w:val="20"/>
              </w:rPr>
            </w:pPr>
          </w:p>
        </w:tc>
        <w:tc>
          <w:tcPr>
            <w:tcW w:w="437" w:type="pct"/>
            <w:vMerge/>
            <w:vAlign w:val="center"/>
            <w:hideMark/>
          </w:tcPr>
          <w:p w14:paraId="53A3FCE9" w14:textId="77777777" w:rsidR="007A1669" w:rsidRDefault="007A1669">
            <w:pPr>
              <w:rPr>
                <w:color w:val="000000"/>
                <w:sz w:val="20"/>
              </w:rPr>
            </w:pPr>
          </w:p>
        </w:tc>
        <w:tc>
          <w:tcPr>
            <w:tcW w:w="562" w:type="pct"/>
            <w:vMerge/>
            <w:vAlign w:val="center"/>
            <w:hideMark/>
          </w:tcPr>
          <w:p w14:paraId="552A55CD" w14:textId="77777777" w:rsidR="007A1669" w:rsidRDefault="007A1669">
            <w:pPr>
              <w:rPr>
                <w:color w:val="000000"/>
                <w:sz w:val="20"/>
              </w:rPr>
            </w:pPr>
          </w:p>
        </w:tc>
        <w:tc>
          <w:tcPr>
            <w:tcW w:w="557" w:type="pct"/>
            <w:vMerge/>
            <w:vAlign w:val="center"/>
            <w:hideMark/>
          </w:tcPr>
          <w:p w14:paraId="542A8D89" w14:textId="77777777" w:rsidR="007A1669" w:rsidRDefault="007A1669">
            <w:pPr>
              <w:rPr>
                <w:color w:val="000000"/>
                <w:sz w:val="20"/>
              </w:rPr>
            </w:pPr>
          </w:p>
        </w:tc>
        <w:tc>
          <w:tcPr>
            <w:tcW w:w="256" w:type="pct"/>
            <w:vMerge/>
            <w:vAlign w:val="center"/>
            <w:hideMark/>
          </w:tcPr>
          <w:p w14:paraId="7F84A877" w14:textId="77777777" w:rsidR="007A1669" w:rsidRDefault="007A1669">
            <w:pPr>
              <w:rPr>
                <w:color w:val="000000"/>
                <w:sz w:val="20"/>
              </w:rPr>
            </w:pPr>
          </w:p>
        </w:tc>
        <w:tc>
          <w:tcPr>
            <w:tcW w:w="573" w:type="pct"/>
            <w:vMerge/>
            <w:vAlign w:val="center"/>
            <w:hideMark/>
          </w:tcPr>
          <w:p w14:paraId="1F3FEC6C" w14:textId="77777777" w:rsidR="007A1669" w:rsidRDefault="007A1669">
            <w:pPr>
              <w:rPr>
                <w:color w:val="000000"/>
                <w:sz w:val="20"/>
              </w:rPr>
            </w:pPr>
          </w:p>
        </w:tc>
        <w:tc>
          <w:tcPr>
            <w:tcW w:w="355" w:type="pct"/>
            <w:vMerge/>
            <w:vAlign w:val="center"/>
            <w:hideMark/>
          </w:tcPr>
          <w:p w14:paraId="725DA334" w14:textId="77777777" w:rsidR="007A1669" w:rsidRDefault="007A1669">
            <w:pPr>
              <w:rPr>
                <w:color w:val="000000"/>
                <w:sz w:val="20"/>
              </w:rPr>
            </w:pPr>
          </w:p>
        </w:tc>
        <w:tc>
          <w:tcPr>
            <w:tcW w:w="473" w:type="pct"/>
            <w:vMerge/>
            <w:vAlign w:val="center"/>
            <w:hideMark/>
          </w:tcPr>
          <w:p w14:paraId="0D4AF608" w14:textId="77777777" w:rsidR="007A1669" w:rsidRDefault="007A1669">
            <w:pPr>
              <w:rPr>
                <w:color w:val="000000"/>
                <w:sz w:val="20"/>
              </w:rPr>
            </w:pPr>
          </w:p>
        </w:tc>
        <w:tc>
          <w:tcPr>
            <w:tcW w:w="473" w:type="pct"/>
            <w:vMerge/>
            <w:vAlign w:val="center"/>
            <w:hideMark/>
          </w:tcPr>
          <w:p w14:paraId="0FCD595D" w14:textId="77777777" w:rsidR="007A1669" w:rsidRDefault="007A1669">
            <w:pPr>
              <w:rPr>
                <w:color w:val="000000"/>
                <w:sz w:val="20"/>
              </w:rPr>
            </w:pPr>
          </w:p>
        </w:tc>
        <w:tc>
          <w:tcPr>
            <w:tcW w:w="473" w:type="pct"/>
            <w:vMerge/>
            <w:vAlign w:val="center"/>
            <w:hideMark/>
          </w:tcPr>
          <w:p w14:paraId="53EA1110" w14:textId="77777777" w:rsidR="007A1669" w:rsidRDefault="007A1669">
            <w:pPr>
              <w:rPr>
                <w:color w:val="000000"/>
                <w:sz w:val="20"/>
              </w:rPr>
            </w:pPr>
          </w:p>
        </w:tc>
      </w:tr>
      <w:tr w:rsidR="007A1669" w14:paraId="0004E268" w14:textId="77777777">
        <w:trPr>
          <w:trHeight w:val="458"/>
        </w:trPr>
        <w:tc>
          <w:tcPr>
            <w:tcW w:w="187" w:type="pct"/>
            <w:vMerge/>
            <w:vAlign w:val="center"/>
            <w:hideMark/>
          </w:tcPr>
          <w:p w14:paraId="12D9DA4B" w14:textId="77777777" w:rsidR="007A1669" w:rsidRDefault="007A1669">
            <w:pPr>
              <w:rPr>
                <w:color w:val="000000"/>
                <w:sz w:val="20"/>
              </w:rPr>
            </w:pPr>
          </w:p>
        </w:tc>
        <w:tc>
          <w:tcPr>
            <w:tcW w:w="654" w:type="pct"/>
            <w:vMerge/>
            <w:vAlign w:val="center"/>
            <w:hideMark/>
          </w:tcPr>
          <w:p w14:paraId="4A982006" w14:textId="77777777" w:rsidR="007A1669" w:rsidRDefault="007A1669">
            <w:pPr>
              <w:rPr>
                <w:color w:val="000000"/>
                <w:sz w:val="20"/>
              </w:rPr>
            </w:pPr>
          </w:p>
        </w:tc>
        <w:tc>
          <w:tcPr>
            <w:tcW w:w="437" w:type="pct"/>
            <w:vMerge/>
            <w:vAlign w:val="center"/>
            <w:hideMark/>
          </w:tcPr>
          <w:p w14:paraId="49116989" w14:textId="77777777" w:rsidR="007A1669" w:rsidRDefault="007A1669">
            <w:pPr>
              <w:rPr>
                <w:color w:val="000000"/>
                <w:sz w:val="20"/>
              </w:rPr>
            </w:pPr>
          </w:p>
        </w:tc>
        <w:tc>
          <w:tcPr>
            <w:tcW w:w="562" w:type="pct"/>
            <w:vMerge/>
            <w:vAlign w:val="center"/>
            <w:hideMark/>
          </w:tcPr>
          <w:p w14:paraId="3C0A8110" w14:textId="77777777" w:rsidR="007A1669" w:rsidRDefault="007A1669">
            <w:pPr>
              <w:rPr>
                <w:color w:val="000000"/>
                <w:sz w:val="20"/>
              </w:rPr>
            </w:pPr>
          </w:p>
        </w:tc>
        <w:tc>
          <w:tcPr>
            <w:tcW w:w="557" w:type="pct"/>
            <w:vMerge/>
            <w:vAlign w:val="center"/>
            <w:hideMark/>
          </w:tcPr>
          <w:p w14:paraId="7A0629E9" w14:textId="77777777" w:rsidR="007A1669" w:rsidRDefault="007A1669">
            <w:pPr>
              <w:rPr>
                <w:color w:val="000000"/>
                <w:sz w:val="20"/>
              </w:rPr>
            </w:pPr>
          </w:p>
        </w:tc>
        <w:tc>
          <w:tcPr>
            <w:tcW w:w="256" w:type="pct"/>
            <w:vMerge/>
            <w:vAlign w:val="center"/>
            <w:hideMark/>
          </w:tcPr>
          <w:p w14:paraId="5982CD73" w14:textId="77777777" w:rsidR="007A1669" w:rsidRDefault="007A1669">
            <w:pPr>
              <w:rPr>
                <w:color w:val="000000"/>
                <w:sz w:val="20"/>
              </w:rPr>
            </w:pPr>
          </w:p>
        </w:tc>
        <w:tc>
          <w:tcPr>
            <w:tcW w:w="573" w:type="pct"/>
            <w:vMerge/>
            <w:vAlign w:val="center"/>
            <w:hideMark/>
          </w:tcPr>
          <w:p w14:paraId="0A108DB9" w14:textId="77777777" w:rsidR="007A1669" w:rsidRDefault="007A1669">
            <w:pPr>
              <w:rPr>
                <w:color w:val="000000"/>
                <w:sz w:val="20"/>
              </w:rPr>
            </w:pPr>
          </w:p>
        </w:tc>
        <w:tc>
          <w:tcPr>
            <w:tcW w:w="355" w:type="pct"/>
            <w:vMerge/>
            <w:vAlign w:val="center"/>
            <w:hideMark/>
          </w:tcPr>
          <w:p w14:paraId="3819969F" w14:textId="77777777" w:rsidR="007A1669" w:rsidRDefault="007A1669">
            <w:pPr>
              <w:rPr>
                <w:color w:val="000000"/>
                <w:sz w:val="20"/>
              </w:rPr>
            </w:pPr>
          </w:p>
        </w:tc>
        <w:tc>
          <w:tcPr>
            <w:tcW w:w="473" w:type="pct"/>
            <w:vMerge/>
            <w:vAlign w:val="center"/>
            <w:hideMark/>
          </w:tcPr>
          <w:p w14:paraId="48B4363E" w14:textId="77777777" w:rsidR="007A1669" w:rsidRDefault="007A1669">
            <w:pPr>
              <w:rPr>
                <w:color w:val="000000"/>
                <w:sz w:val="20"/>
              </w:rPr>
            </w:pPr>
          </w:p>
        </w:tc>
        <w:tc>
          <w:tcPr>
            <w:tcW w:w="473" w:type="pct"/>
            <w:vMerge/>
            <w:vAlign w:val="center"/>
            <w:hideMark/>
          </w:tcPr>
          <w:p w14:paraId="4491B241" w14:textId="77777777" w:rsidR="007A1669" w:rsidRDefault="007A1669">
            <w:pPr>
              <w:rPr>
                <w:color w:val="000000"/>
                <w:sz w:val="20"/>
              </w:rPr>
            </w:pPr>
          </w:p>
        </w:tc>
        <w:tc>
          <w:tcPr>
            <w:tcW w:w="473" w:type="pct"/>
            <w:vMerge/>
            <w:vAlign w:val="center"/>
            <w:hideMark/>
          </w:tcPr>
          <w:p w14:paraId="24703744" w14:textId="77777777" w:rsidR="007A1669" w:rsidRDefault="007A1669">
            <w:pPr>
              <w:rPr>
                <w:color w:val="000000"/>
                <w:sz w:val="20"/>
              </w:rPr>
            </w:pPr>
          </w:p>
        </w:tc>
      </w:tr>
      <w:tr w:rsidR="007A1669" w14:paraId="618C72D1" w14:textId="77777777">
        <w:trPr>
          <w:trHeight w:val="300"/>
        </w:trPr>
        <w:tc>
          <w:tcPr>
            <w:tcW w:w="187" w:type="pct"/>
            <w:shd w:val="clear" w:color="auto" w:fill="auto"/>
            <w:vAlign w:val="center"/>
            <w:hideMark/>
          </w:tcPr>
          <w:p w14:paraId="566E53D2" w14:textId="77777777" w:rsidR="007A1669" w:rsidRDefault="00DF6AC0">
            <w:pPr>
              <w:jc w:val="center"/>
              <w:rPr>
                <w:color w:val="000000"/>
                <w:sz w:val="20"/>
              </w:rPr>
            </w:pPr>
            <w:r>
              <w:rPr>
                <w:rFonts w:eastAsia="Calibri"/>
                <w:color w:val="000000"/>
                <w:sz w:val="20"/>
              </w:rPr>
              <w:t>7</w:t>
            </w:r>
          </w:p>
        </w:tc>
        <w:tc>
          <w:tcPr>
            <w:tcW w:w="654" w:type="pct"/>
            <w:shd w:val="clear" w:color="auto" w:fill="auto"/>
            <w:vAlign w:val="center"/>
            <w:hideMark/>
          </w:tcPr>
          <w:p w14:paraId="6192874A" w14:textId="77777777" w:rsidR="007A1669" w:rsidRDefault="00DF6AC0">
            <w:pPr>
              <w:jc w:val="both"/>
              <w:rPr>
                <w:rFonts w:eastAsia="Calibri"/>
                <w:color w:val="000000"/>
                <w:sz w:val="20"/>
              </w:rPr>
            </w:pPr>
            <w:r>
              <w:rPr>
                <w:rFonts w:eastAsia="Calibri"/>
                <w:color w:val="000000"/>
                <w:sz w:val="20"/>
              </w:rPr>
              <w:t>Aplinkos apsaugos srities (atliekų, žalinimo projektų) pažangos priemonė</w:t>
            </w:r>
          </w:p>
        </w:tc>
        <w:tc>
          <w:tcPr>
            <w:tcW w:w="437" w:type="pct"/>
            <w:shd w:val="clear" w:color="auto" w:fill="auto"/>
            <w:vAlign w:val="center"/>
            <w:hideMark/>
          </w:tcPr>
          <w:p w14:paraId="4D5D0E14" w14:textId="77777777" w:rsidR="007A1669" w:rsidRDefault="00DF6AC0">
            <w:pPr>
              <w:jc w:val="both"/>
              <w:rPr>
                <w:color w:val="000000"/>
                <w:sz w:val="20"/>
              </w:rPr>
            </w:pPr>
            <w:r>
              <w:rPr>
                <w:rFonts w:eastAsia="Calibri"/>
                <w:iCs/>
                <w:color w:val="000000"/>
                <w:sz w:val="20"/>
              </w:rPr>
              <w:t>LT027-03-02-03</w:t>
            </w:r>
          </w:p>
        </w:tc>
        <w:tc>
          <w:tcPr>
            <w:tcW w:w="562" w:type="pct"/>
            <w:shd w:val="clear" w:color="auto" w:fill="auto"/>
            <w:vAlign w:val="center"/>
            <w:hideMark/>
          </w:tcPr>
          <w:p w14:paraId="05F1FA33" w14:textId="77777777" w:rsidR="007A1669" w:rsidRDefault="00DF6AC0">
            <w:pPr>
              <w:jc w:val="both"/>
              <w:rPr>
                <w:color w:val="000000"/>
                <w:sz w:val="20"/>
              </w:rPr>
            </w:pPr>
            <w:r>
              <w:rPr>
                <w:rFonts w:eastAsia="Calibri"/>
                <w:iCs/>
                <w:color w:val="000000"/>
                <w:sz w:val="20"/>
              </w:rPr>
              <w:t>3.2 uždavinys</w:t>
            </w:r>
          </w:p>
        </w:tc>
        <w:tc>
          <w:tcPr>
            <w:tcW w:w="557" w:type="pct"/>
            <w:shd w:val="clear" w:color="auto" w:fill="auto"/>
            <w:vAlign w:val="center"/>
            <w:hideMark/>
          </w:tcPr>
          <w:p w14:paraId="2F181D57" w14:textId="77777777" w:rsidR="007A1669" w:rsidRDefault="00DF6AC0">
            <w:pPr>
              <w:jc w:val="both"/>
              <w:rPr>
                <w:color w:val="000000"/>
                <w:sz w:val="20"/>
              </w:rPr>
            </w:pPr>
            <w:r>
              <w:rPr>
                <w:rFonts w:eastAsia="Calibri"/>
                <w:iCs/>
                <w:color w:val="000000"/>
                <w:sz w:val="20"/>
              </w:rPr>
              <w:t>2.1 uždavinys</w:t>
            </w:r>
          </w:p>
        </w:tc>
        <w:tc>
          <w:tcPr>
            <w:tcW w:w="256" w:type="pct"/>
            <w:shd w:val="clear" w:color="auto" w:fill="auto"/>
            <w:vAlign w:val="center"/>
            <w:hideMark/>
          </w:tcPr>
          <w:p w14:paraId="4B2A6FE4" w14:textId="77777777" w:rsidR="007A1669" w:rsidRDefault="007A1669">
            <w:pPr>
              <w:ind w:firstLine="53"/>
              <w:jc w:val="both"/>
              <w:rPr>
                <w:color w:val="000000"/>
                <w:sz w:val="20"/>
              </w:rPr>
            </w:pPr>
          </w:p>
        </w:tc>
        <w:tc>
          <w:tcPr>
            <w:tcW w:w="573" w:type="pct"/>
            <w:shd w:val="clear" w:color="auto" w:fill="auto"/>
            <w:vAlign w:val="center"/>
            <w:hideMark/>
          </w:tcPr>
          <w:p w14:paraId="36135D23" w14:textId="77777777" w:rsidR="007A1669" w:rsidRDefault="00DF6AC0">
            <w:pPr>
              <w:rPr>
                <w:color w:val="000000"/>
                <w:sz w:val="20"/>
              </w:rPr>
            </w:pPr>
            <w:r>
              <w:rPr>
                <w:color w:val="000000"/>
                <w:sz w:val="20"/>
              </w:rPr>
              <w:t>1 HP DV.</w:t>
            </w:r>
          </w:p>
          <w:p w14:paraId="1FE8E35B" w14:textId="77777777" w:rsidR="007A1669" w:rsidRDefault="00DF6AC0">
            <w:pPr>
              <w:rPr>
                <w:color w:val="000000"/>
                <w:sz w:val="20"/>
              </w:rPr>
            </w:pPr>
            <w:r>
              <w:rPr>
                <w:color w:val="000000"/>
                <w:sz w:val="20"/>
              </w:rPr>
              <w:t xml:space="preserve">2 HP I. </w:t>
            </w:r>
          </w:p>
          <w:p w14:paraId="4466D327" w14:textId="77777777" w:rsidR="007A1669" w:rsidRDefault="00DF6AC0">
            <w:pPr>
              <w:rPr>
                <w:color w:val="000000"/>
                <w:sz w:val="20"/>
              </w:rPr>
            </w:pPr>
            <w:r>
              <w:rPr>
                <w:color w:val="000000"/>
                <w:sz w:val="20"/>
              </w:rPr>
              <w:t>3 HP. LG.</w:t>
            </w:r>
          </w:p>
        </w:tc>
        <w:tc>
          <w:tcPr>
            <w:tcW w:w="355" w:type="pct"/>
            <w:shd w:val="clear" w:color="auto" w:fill="auto"/>
            <w:vAlign w:val="center"/>
            <w:hideMark/>
          </w:tcPr>
          <w:p w14:paraId="37BF68BE" w14:textId="77777777" w:rsidR="007A1669" w:rsidRDefault="00DF6AC0">
            <w:pPr>
              <w:jc w:val="both"/>
              <w:rPr>
                <w:color w:val="000000"/>
                <w:sz w:val="20"/>
              </w:rPr>
            </w:pPr>
            <w:r>
              <w:rPr>
                <w:rFonts w:eastAsia="Calibri"/>
                <w:iCs/>
                <w:color w:val="000000"/>
                <w:sz w:val="20"/>
              </w:rPr>
              <w:t>TRPT</w:t>
            </w:r>
          </w:p>
        </w:tc>
        <w:tc>
          <w:tcPr>
            <w:tcW w:w="473" w:type="pct"/>
            <w:shd w:val="clear" w:color="auto" w:fill="auto"/>
            <w:vAlign w:val="center"/>
            <w:hideMark/>
          </w:tcPr>
          <w:p w14:paraId="4522183D" w14:textId="77777777" w:rsidR="007A1669" w:rsidRDefault="00DF6AC0">
            <w:pPr>
              <w:jc w:val="center"/>
              <w:rPr>
                <w:color w:val="000000"/>
                <w:sz w:val="20"/>
                <w:lang w:val="en-US"/>
              </w:rPr>
            </w:pPr>
            <w:r>
              <w:rPr>
                <w:color w:val="000000"/>
                <w:sz w:val="20"/>
                <w:lang w:val="en-US"/>
              </w:rPr>
              <w:t>9 539 344</w:t>
            </w:r>
          </w:p>
        </w:tc>
        <w:tc>
          <w:tcPr>
            <w:tcW w:w="473" w:type="pct"/>
            <w:shd w:val="clear" w:color="auto" w:fill="auto"/>
            <w:vAlign w:val="center"/>
            <w:hideMark/>
          </w:tcPr>
          <w:p w14:paraId="4808C67C" w14:textId="77777777" w:rsidR="007A1669" w:rsidRDefault="00DF6AC0">
            <w:pPr>
              <w:jc w:val="center"/>
              <w:rPr>
                <w:color w:val="000000"/>
                <w:sz w:val="20"/>
                <w:highlight w:val="green"/>
              </w:rPr>
            </w:pPr>
            <w:r>
              <w:rPr>
                <w:color w:val="000000"/>
                <w:sz w:val="20"/>
              </w:rPr>
              <w:t>8 108 487</w:t>
            </w:r>
          </w:p>
        </w:tc>
        <w:tc>
          <w:tcPr>
            <w:tcW w:w="473" w:type="pct"/>
            <w:shd w:val="clear" w:color="auto" w:fill="auto"/>
            <w:vAlign w:val="center"/>
            <w:hideMark/>
          </w:tcPr>
          <w:p w14:paraId="13B35339" w14:textId="77777777" w:rsidR="007A1669" w:rsidRDefault="00DF6AC0">
            <w:pPr>
              <w:jc w:val="center"/>
              <w:rPr>
                <w:color w:val="000000"/>
                <w:sz w:val="20"/>
              </w:rPr>
            </w:pPr>
            <w:r>
              <w:rPr>
                <w:rFonts w:eastAsia="Calibri"/>
                <w:iCs/>
                <w:color w:val="000000"/>
                <w:sz w:val="20"/>
              </w:rPr>
              <w:t>0</w:t>
            </w:r>
          </w:p>
        </w:tc>
      </w:tr>
      <w:tr w:rsidR="007A1669" w14:paraId="6C91C4BE" w14:textId="77777777">
        <w:trPr>
          <w:trHeight w:val="458"/>
        </w:trPr>
        <w:tc>
          <w:tcPr>
            <w:tcW w:w="187" w:type="pct"/>
            <w:vMerge w:val="restart"/>
            <w:shd w:val="clear" w:color="auto" w:fill="auto"/>
            <w:vAlign w:val="center"/>
            <w:hideMark/>
          </w:tcPr>
          <w:p w14:paraId="641DB635" w14:textId="77777777" w:rsidR="007A1669" w:rsidRDefault="00DF6AC0">
            <w:pPr>
              <w:jc w:val="center"/>
              <w:rPr>
                <w:color w:val="000000"/>
                <w:sz w:val="20"/>
              </w:rPr>
            </w:pPr>
            <w:r>
              <w:rPr>
                <w:color w:val="000000"/>
                <w:sz w:val="20"/>
              </w:rPr>
              <w:t>8</w:t>
            </w:r>
          </w:p>
        </w:tc>
        <w:tc>
          <w:tcPr>
            <w:tcW w:w="654" w:type="pct"/>
            <w:vMerge w:val="restart"/>
            <w:shd w:val="clear" w:color="auto" w:fill="auto"/>
            <w:vAlign w:val="center"/>
            <w:hideMark/>
          </w:tcPr>
          <w:p w14:paraId="62E3F9E0" w14:textId="77777777" w:rsidR="007A1669" w:rsidRDefault="00DF6AC0">
            <w:pPr>
              <w:jc w:val="both"/>
              <w:rPr>
                <w:color w:val="000000"/>
                <w:sz w:val="20"/>
              </w:rPr>
            </w:pPr>
            <w:r>
              <w:rPr>
                <w:rFonts w:eastAsia="Calibri"/>
                <w:color w:val="000000"/>
                <w:sz w:val="20"/>
              </w:rPr>
              <w:t>Praeityje pažeistų teritorijų sutvarkymo pažangos priemonė</w:t>
            </w:r>
          </w:p>
        </w:tc>
        <w:tc>
          <w:tcPr>
            <w:tcW w:w="437" w:type="pct"/>
            <w:vMerge w:val="restart"/>
            <w:shd w:val="clear" w:color="auto" w:fill="auto"/>
            <w:vAlign w:val="center"/>
            <w:hideMark/>
          </w:tcPr>
          <w:p w14:paraId="5EF5F26C" w14:textId="77777777" w:rsidR="007A1669" w:rsidRDefault="00DF6AC0">
            <w:pPr>
              <w:jc w:val="both"/>
              <w:rPr>
                <w:color w:val="000000"/>
                <w:sz w:val="20"/>
              </w:rPr>
            </w:pPr>
            <w:r>
              <w:rPr>
                <w:rFonts w:eastAsia="Calibri"/>
                <w:iCs/>
                <w:color w:val="000000"/>
                <w:sz w:val="20"/>
              </w:rPr>
              <w:t>LT027-03-02-04</w:t>
            </w:r>
          </w:p>
        </w:tc>
        <w:tc>
          <w:tcPr>
            <w:tcW w:w="562" w:type="pct"/>
            <w:vMerge w:val="restart"/>
            <w:shd w:val="clear" w:color="auto" w:fill="auto"/>
            <w:vAlign w:val="center"/>
            <w:hideMark/>
          </w:tcPr>
          <w:p w14:paraId="1C61F03B" w14:textId="77777777" w:rsidR="007A1669" w:rsidRDefault="00DF6AC0">
            <w:pPr>
              <w:jc w:val="both"/>
              <w:rPr>
                <w:color w:val="000000"/>
                <w:sz w:val="20"/>
              </w:rPr>
            </w:pPr>
            <w:r>
              <w:rPr>
                <w:rFonts w:eastAsia="Calibri"/>
                <w:iCs/>
                <w:color w:val="000000"/>
                <w:sz w:val="20"/>
              </w:rPr>
              <w:t>3.2 uždavinys</w:t>
            </w:r>
          </w:p>
        </w:tc>
        <w:tc>
          <w:tcPr>
            <w:tcW w:w="557" w:type="pct"/>
            <w:vMerge w:val="restart"/>
            <w:shd w:val="clear" w:color="auto" w:fill="auto"/>
            <w:vAlign w:val="center"/>
            <w:hideMark/>
          </w:tcPr>
          <w:p w14:paraId="7449B67C" w14:textId="77777777" w:rsidR="007A1669" w:rsidRDefault="00DF6AC0">
            <w:pPr>
              <w:jc w:val="both"/>
              <w:rPr>
                <w:rFonts w:eastAsia="Calibri"/>
                <w:iCs/>
                <w:color w:val="000000"/>
                <w:sz w:val="20"/>
              </w:rPr>
            </w:pPr>
            <w:r>
              <w:rPr>
                <w:rFonts w:eastAsia="Calibri"/>
                <w:iCs/>
                <w:color w:val="000000"/>
                <w:sz w:val="20"/>
              </w:rPr>
              <w:t>1.1 uždavinys</w:t>
            </w:r>
          </w:p>
          <w:p w14:paraId="4AEAB5F2" w14:textId="77777777" w:rsidR="007A1669" w:rsidRDefault="00DF6AC0">
            <w:pPr>
              <w:jc w:val="both"/>
              <w:rPr>
                <w:color w:val="000000"/>
                <w:sz w:val="20"/>
              </w:rPr>
            </w:pPr>
            <w:r>
              <w:rPr>
                <w:iCs/>
                <w:color w:val="000000"/>
                <w:sz w:val="20"/>
              </w:rPr>
              <w:t>1.2 uždavinys</w:t>
            </w:r>
          </w:p>
        </w:tc>
        <w:tc>
          <w:tcPr>
            <w:tcW w:w="256" w:type="pct"/>
            <w:vMerge w:val="restart"/>
            <w:shd w:val="clear" w:color="auto" w:fill="auto"/>
            <w:vAlign w:val="center"/>
            <w:hideMark/>
          </w:tcPr>
          <w:p w14:paraId="2952EB58" w14:textId="77777777" w:rsidR="007A1669" w:rsidRDefault="007A1669">
            <w:pPr>
              <w:ind w:firstLine="53"/>
              <w:jc w:val="both"/>
              <w:rPr>
                <w:color w:val="000000"/>
                <w:sz w:val="20"/>
              </w:rPr>
            </w:pPr>
          </w:p>
        </w:tc>
        <w:tc>
          <w:tcPr>
            <w:tcW w:w="573" w:type="pct"/>
            <w:vMerge w:val="restart"/>
            <w:shd w:val="clear" w:color="auto" w:fill="auto"/>
            <w:vAlign w:val="center"/>
            <w:hideMark/>
          </w:tcPr>
          <w:p w14:paraId="6D1B4E0E" w14:textId="77777777" w:rsidR="007A1669" w:rsidRDefault="00DF6AC0">
            <w:pPr>
              <w:rPr>
                <w:color w:val="000000"/>
                <w:sz w:val="20"/>
              </w:rPr>
            </w:pPr>
            <w:r>
              <w:rPr>
                <w:color w:val="000000"/>
                <w:sz w:val="20"/>
              </w:rPr>
              <w:t>1 HP DV.</w:t>
            </w:r>
          </w:p>
          <w:p w14:paraId="4B8E6D0A" w14:textId="77777777" w:rsidR="007A1669" w:rsidRDefault="00DF6AC0">
            <w:pPr>
              <w:rPr>
                <w:color w:val="000000"/>
                <w:sz w:val="20"/>
              </w:rPr>
            </w:pPr>
            <w:r>
              <w:rPr>
                <w:color w:val="000000"/>
                <w:sz w:val="20"/>
              </w:rPr>
              <w:t>2 HP I.</w:t>
            </w:r>
          </w:p>
          <w:p w14:paraId="31F9FF83" w14:textId="77777777" w:rsidR="007A1669" w:rsidRDefault="00DF6AC0">
            <w:pPr>
              <w:rPr>
                <w:color w:val="000000"/>
                <w:sz w:val="20"/>
              </w:rPr>
            </w:pPr>
            <w:r>
              <w:rPr>
                <w:color w:val="000000"/>
                <w:sz w:val="20"/>
              </w:rPr>
              <w:t>3 HP. LG.</w:t>
            </w:r>
          </w:p>
        </w:tc>
        <w:tc>
          <w:tcPr>
            <w:tcW w:w="355" w:type="pct"/>
            <w:vMerge w:val="restart"/>
            <w:shd w:val="clear" w:color="auto" w:fill="auto"/>
            <w:vAlign w:val="center"/>
            <w:hideMark/>
          </w:tcPr>
          <w:p w14:paraId="5ECC0720" w14:textId="77777777" w:rsidR="007A1669" w:rsidRDefault="00DF6AC0">
            <w:pPr>
              <w:jc w:val="both"/>
              <w:rPr>
                <w:color w:val="000000"/>
                <w:sz w:val="20"/>
              </w:rPr>
            </w:pPr>
            <w:r>
              <w:rPr>
                <w:rFonts w:eastAsia="Calibri"/>
                <w:iCs/>
                <w:color w:val="000000"/>
                <w:sz w:val="20"/>
              </w:rPr>
              <w:t>TRPT</w:t>
            </w:r>
          </w:p>
        </w:tc>
        <w:tc>
          <w:tcPr>
            <w:tcW w:w="473" w:type="pct"/>
            <w:vMerge w:val="restart"/>
            <w:shd w:val="clear" w:color="auto" w:fill="auto"/>
            <w:vAlign w:val="center"/>
          </w:tcPr>
          <w:p w14:paraId="543A3BDA" w14:textId="77777777" w:rsidR="007A1669" w:rsidRDefault="00DF6AC0">
            <w:pPr>
              <w:jc w:val="center"/>
              <w:rPr>
                <w:color w:val="000000"/>
                <w:sz w:val="20"/>
              </w:rPr>
            </w:pPr>
            <w:r>
              <w:rPr>
                <w:color w:val="000000"/>
                <w:sz w:val="20"/>
              </w:rPr>
              <w:t>697 600</w:t>
            </w:r>
          </w:p>
        </w:tc>
        <w:tc>
          <w:tcPr>
            <w:tcW w:w="473" w:type="pct"/>
            <w:vMerge w:val="restart"/>
            <w:shd w:val="clear" w:color="auto" w:fill="auto"/>
            <w:vAlign w:val="center"/>
          </w:tcPr>
          <w:p w14:paraId="5917033E" w14:textId="77777777" w:rsidR="007A1669" w:rsidRDefault="00DF6AC0">
            <w:pPr>
              <w:jc w:val="center"/>
              <w:rPr>
                <w:color w:val="000000"/>
                <w:sz w:val="20"/>
              </w:rPr>
            </w:pPr>
            <w:r>
              <w:rPr>
                <w:color w:val="000000"/>
                <w:sz w:val="20"/>
              </w:rPr>
              <w:t>592 920</w:t>
            </w:r>
          </w:p>
        </w:tc>
        <w:tc>
          <w:tcPr>
            <w:tcW w:w="473" w:type="pct"/>
            <w:vMerge w:val="restart"/>
            <w:shd w:val="clear" w:color="auto" w:fill="auto"/>
            <w:vAlign w:val="center"/>
            <w:hideMark/>
          </w:tcPr>
          <w:p w14:paraId="62E454B0" w14:textId="77777777" w:rsidR="007A1669" w:rsidRDefault="00DF6AC0">
            <w:pPr>
              <w:jc w:val="center"/>
              <w:rPr>
                <w:color w:val="000000"/>
                <w:sz w:val="20"/>
              </w:rPr>
            </w:pPr>
            <w:r>
              <w:rPr>
                <w:rFonts w:eastAsia="Calibri"/>
                <w:iCs/>
                <w:color w:val="000000"/>
                <w:sz w:val="20"/>
              </w:rPr>
              <w:t>0</w:t>
            </w:r>
          </w:p>
        </w:tc>
      </w:tr>
      <w:tr w:rsidR="007A1669" w14:paraId="7D7D080E" w14:textId="77777777">
        <w:trPr>
          <w:trHeight w:val="300"/>
        </w:trPr>
        <w:tc>
          <w:tcPr>
            <w:tcW w:w="187" w:type="pct"/>
            <w:vMerge/>
            <w:vAlign w:val="center"/>
          </w:tcPr>
          <w:p w14:paraId="2F35A0F0" w14:textId="77777777" w:rsidR="007A1669" w:rsidRDefault="007A1669">
            <w:pPr>
              <w:jc w:val="center"/>
              <w:rPr>
                <w:rFonts w:eastAsia="Calibri"/>
                <w:color w:val="000000"/>
                <w:sz w:val="20"/>
              </w:rPr>
            </w:pPr>
          </w:p>
        </w:tc>
        <w:tc>
          <w:tcPr>
            <w:tcW w:w="654" w:type="pct"/>
            <w:vMerge/>
            <w:vAlign w:val="center"/>
          </w:tcPr>
          <w:p w14:paraId="376BF107" w14:textId="77777777" w:rsidR="007A1669" w:rsidRDefault="007A1669">
            <w:pPr>
              <w:jc w:val="both"/>
              <w:rPr>
                <w:rFonts w:eastAsia="Calibri"/>
                <w:color w:val="000000"/>
                <w:sz w:val="20"/>
              </w:rPr>
            </w:pPr>
          </w:p>
        </w:tc>
        <w:tc>
          <w:tcPr>
            <w:tcW w:w="437" w:type="pct"/>
            <w:vMerge/>
            <w:vAlign w:val="center"/>
          </w:tcPr>
          <w:p w14:paraId="430A6B37" w14:textId="77777777" w:rsidR="007A1669" w:rsidRDefault="007A1669">
            <w:pPr>
              <w:jc w:val="both"/>
              <w:rPr>
                <w:rFonts w:eastAsia="Calibri"/>
                <w:iCs/>
                <w:color w:val="000000"/>
                <w:sz w:val="20"/>
              </w:rPr>
            </w:pPr>
          </w:p>
        </w:tc>
        <w:tc>
          <w:tcPr>
            <w:tcW w:w="562" w:type="pct"/>
            <w:vMerge/>
            <w:vAlign w:val="center"/>
          </w:tcPr>
          <w:p w14:paraId="01BFF660" w14:textId="77777777" w:rsidR="007A1669" w:rsidRDefault="007A1669">
            <w:pPr>
              <w:jc w:val="both"/>
              <w:rPr>
                <w:rFonts w:eastAsia="Calibri"/>
                <w:iCs/>
                <w:color w:val="000000"/>
                <w:sz w:val="20"/>
              </w:rPr>
            </w:pPr>
          </w:p>
        </w:tc>
        <w:tc>
          <w:tcPr>
            <w:tcW w:w="557" w:type="pct"/>
            <w:vMerge/>
            <w:vAlign w:val="center"/>
          </w:tcPr>
          <w:p w14:paraId="3C5B68BD" w14:textId="77777777" w:rsidR="007A1669" w:rsidRDefault="007A1669">
            <w:pPr>
              <w:jc w:val="both"/>
              <w:rPr>
                <w:rFonts w:eastAsia="Calibri"/>
                <w:iCs/>
                <w:color w:val="000000"/>
                <w:sz w:val="20"/>
              </w:rPr>
            </w:pPr>
          </w:p>
        </w:tc>
        <w:tc>
          <w:tcPr>
            <w:tcW w:w="256" w:type="pct"/>
            <w:vMerge/>
            <w:vAlign w:val="center"/>
          </w:tcPr>
          <w:p w14:paraId="19CDE66B" w14:textId="77777777" w:rsidR="007A1669" w:rsidRDefault="007A1669">
            <w:pPr>
              <w:jc w:val="both"/>
              <w:rPr>
                <w:rFonts w:eastAsia="Calibri"/>
                <w:iCs/>
                <w:color w:val="000000"/>
                <w:sz w:val="20"/>
              </w:rPr>
            </w:pPr>
          </w:p>
        </w:tc>
        <w:tc>
          <w:tcPr>
            <w:tcW w:w="573" w:type="pct"/>
            <w:vMerge/>
            <w:vAlign w:val="center"/>
          </w:tcPr>
          <w:p w14:paraId="0B0D537E" w14:textId="77777777" w:rsidR="007A1669" w:rsidRDefault="007A1669">
            <w:pPr>
              <w:rPr>
                <w:color w:val="000000"/>
                <w:sz w:val="20"/>
              </w:rPr>
            </w:pPr>
          </w:p>
        </w:tc>
        <w:tc>
          <w:tcPr>
            <w:tcW w:w="355" w:type="pct"/>
            <w:vMerge/>
            <w:vAlign w:val="center"/>
          </w:tcPr>
          <w:p w14:paraId="1948BA3B" w14:textId="77777777" w:rsidR="007A1669" w:rsidRDefault="007A1669">
            <w:pPr>
              <w:jc w:val="both"/>
              <w:rPr>
                <w:rFonts w:eastAsia="Calibri"/>
                <w:iCs/>
                <w:color w:val="000000"/>
                <w:sz w:val="20"/>
              </w:rPr>
            </w:pPr>
          </w:p>
        </w:tc>
        <w:tc>
          <w:tcPr>
            <w:tcW w:w="473" w:type="pct"/>
            <w:vMerge/>
            <w:vAlign w:val="center"/>
          </w:tcPr>
          <w:p w14:paraId="161D186B" w14:textId="77777777" w:rsidR="007A1669" w:rsidRDefault="007A1669">
            <w:pPr>
              <w:jc w:val="center"/>
              <w:rPr>
                <w:rFonts w:eastAsia="Calibri"/>
                <w:iCs/>
                <w:color w:val="000000"/>
                <w:sz w:val="20"/>
              </w:rPr>
            </w:pPr>
          </w:p>
        </w:tc>
        <w:tc>
          <w:tcPr>
            <w:tcW w:w="473" w:type="pct"/>
            <w:vMerge/>
            <w:vAlign w:val="center"/>
          </w:tcPr>
          <w:p w14:paraId="753E7013" w14:textId="77777777" w:rsidR="007A1669" w:rsidRDefault="007A1669">
            <w:pPr>
              <w:jc w:val="center"/>
              <w:rPr>
                <w:rFonts w:eastAsia="Calibri"/>
                <w:iCs/>
                <w:color w:val="000000"/>
                <w:sz w:val="20"/>
              </w:rPr>
            </w:pPr>
          </w:p>
        </w:tc>
        <w:tc>
          <w:tcPr>
            <w:tcW w:w="473" w:type="pct"/>
            <w:vMerge/>
            <w:vAlign w:val="center"/>
          </w:tcPr>
          <w:p w14:paraId="775E735F" w14:textId="77777777" w:rsidR="007A1669" w:rsidRDefault="007A1669">
            <w:pPr>
              <w:jc w:val="center"/>
              <w:rPr>
                <w:rFonts w:eastAsia="Calibri"/>
                <w:iCs/>
                <w:color w:val="000000"/>
                <w:sz w:val="20"/>
              </w:rPr>
            </w:pPr>
          </w:p>
        </w:tc>
      </w:tr>
      <w:tr w:rsidR="007A1669" w14:paraId="198974B9" w14:textId="77777777">
        <w:trPr>
          <w:trHeight w:val="458"/>
        </w:trPr>
        <w:tc>
          <w:tcPr>
            <w:tcW w:w="187" w:type="pct"/>
            <w:vMerge/>
            <w:vAlign w:val="center"/>
            <w:hideMark/>
          </w:tcPr>
          <w:p w14:paraId="40AB0DBA" w14:textId="77777777" w:rsidR="007A1669" w:rsidRDefault="007A1669">
            <w:pPr>
              <w:rPr>
                <w:color w:val="000000"/>
                <w:sz w:val="20"/>
              </w:rPr>
            </w:pPr>
          </w:p>
        </w:tc>
        <w:tc>
          <w:tcPr>
            <w:tcW w:w="654" w:type="pct"/>
            <w:vMerge/>
            <w:vAlign w:val="center"/>
            <w:hideMark/>
          </w:tcPr>
          <w:p w14:paraId="7D3A7028" w14:textId="77777777" w:rsidR="007A1669" w:rsidRDefault="007A1669">
            <w:pPr>
              <w:rPr>
                <w:color w:val="000000"/>
                <w:sz w:val="20"/>
              </w:rPr>
            </w:pPr>
          </w:p>
        </w:tc>
        <w:tc>
          <w:tcPr>
            <w:tcW w:w="437" w:type="pct"/>
            <w:vMerge/>
            <w:vAlign w:val="center"/>
            <w:hideMark/>
          </w:tcPr>
          <w:p w14:paraId="45EDBBB2" w14:textId="77777777" w:rsidR="007A1669" w:rsidRDefault="007A1669">
            <w:pPr>
              <w:rPr>
                <w:color w:val="000000"/>
                <w:sz w:val="20"/>
              </w:rPr>
            </w:pPr>
          </w:p>
        </w:tc>
        <w:tc>
          <w:tcPr>
            <w:tcW w:w="562" w:type="pct"/>
            <w:vMerge/>
            <w:vAlign w:val="center"/>
            <w:hideMark/>
          </w:tcPr>
          <w:p w14:paraId="4C467D98" w14:textId="77777777" w:rsidR="007A1669" w:rsidRDefault="007A1669">
            <w:pPr>
              <w:rPr>
                <w:color w:val="000000"/>
                <w:sz w:val="20"/>
              </w:rPr>
            </w:pPr>
          </w:p>
        </w:tc>
        <w:tc>
          <w:tcPr>
            <w:tcW w:w="557" w:type="pct"/>
            <w:vMerge/>
            <w:vAlign w:val="center"/>
            <w:hideMark/>
          </w:tcPr>
          <w:p w14:paraId="474D1991" w14:textId="77777777" w:rsidR="007A1669" w:rsidRDefault="007A1669">
            <w:pPr>
              <w:rPr>
                <w:color w:val="000000"/>
                <w:sz w:val="20"/>
              </w:rPr>
            </w:pPr>
          </w:p>
        </w:tc>
        <w:tc>
          <w:tcPr>
            <w:tcW w:w="256" w:type="pct"/>
            <w:vMerge/>
            <w:vAlign w:val="center"/>
            <w:hideMark/>
          </w:tcPr>
          <w:p w14:paraId="73DAB859" w14:textId="77777777" w:rsidR="007A1669" w:rsidRDefault="007A1669">
            <w:pPr>
              <w:rPr>
                <w:color w:val="000000"/>
                <w:sz w:val="20"/>
              </w:rPr>
            </w:pPr>
          </w:p>
        </w:tc>
        <w:tc>
          <w:tcPr>
            <w:tcW w:w="573" w:type="pct"/>
            <w:vMerge/>
            <w:vAlign w:val="center"/>
            <w:hideMark/>
          </w:tcPr>
          <w:p w14:paraId="28DF2505" w14:textId="77777777" w:rsidR="007A1669" w:rsidRDefault="007A1669">
            <w:pPr>
              <w:rPr>
                <w:color w:val="000000"/>
                <w:sz w:val="20"/>
              </w:rPr>
            </w:pPr>
          </w:p>
        </w:tc>
        <w:tc>
          <w:tcPr>
            <w:tcW w:w="355" w:type="pct"/>
            <w:vMerge/>
            <w:vAlign w:val="center"/>
            <w:hideMark/>
          </w:tcPr>
          <w:p w14:paraId="139BFFDE" w14:textId="77777777" w:rsidR="007A1669" w:rsidRDefault="007A1669">
            <w:pPr>
              <w:rPr>
                <w:color w:val="000000"/>
                <w:sz w:val="20"/>
              </w:rPr>
            </w:pPr>
          </w:p>
        </w:tc>
        <w:tc>
          <w:tcPr>
            <w:tcW w:w="473" w:type="pct"/>
            <w:vMerge/>
            <w:vAlign w:val="center"/>
          </w:tcPr>
          <w:p w14:paraId="62B3B353" w14:textId="77777777" w:rsidR="007A1669" w:rsidRDefault="007A1669">
            <w:pPr>
              <w:rPr>
                <w:color w:val="000000"/>
                <w:sz w:val="20"/>
              </w:rPr>
            </w:pPr>
          </w:p>
        </w:tc>
        <w:tc>
          <w:tcPr>
            <w:tcW w:w="473" w:type="pct"/>
            <w:vMerge/>
            <w:vAlign w:val="center"/>
          </w:tcPr>
          <w:p w14:paraId="22F36287" w14:textId="77777777" w:rsidR="007A1669" w:rsidRDefault="007A1669">
            <w:pPr>
              <w:rPr>
                <w:color w:val="000000"/>
                <w:sz w:val="20"/>
              </w:rPr>
            </w:pPr>
          </w:p>
        </w:tc>
        <w:tc>
          <w:tcPr>
            <w:tcW w:w="473" w:type="pct"/>
            <w:vMerge/>
            <w:vAlign w:val="center"/>
            <w:hideMark/>
          </w:tcPr>
          <w:p w14:paraId="6E1793AE" w14:textId="77777777" w:rsidR="007A1669" w:rsidRDefault="007A1669">
            <w:pPr>
              <w:rPr>
                <w:color w:val="000000"/>
                <w:sz w:val="20"/>
              </w:rPr>
            </w:pPr>
          </w:p>
        </w:tc>
      </w:tr>
      <w:tr w:rsidR="007A1669" w14:paraId="61B4A8FF" w14:textId="77777777">
        <w:trPr>
          <w:trHeight w:val="458"/>
        </w:trPr>
        <w:tc>
          <w:tcPr>
            <w:tcW w:w="187" w:type="pct"/>
            <w:vMerge/>
            <w:vAlign w:val="center"/>
            <w:hideMark/>
          </w:tcPr>
          <w:p w14:paraId="494F9015" w14:textId="77777777" w:rsidR="007A1669" w:rsidRDefault="007A1669">
            <w:pPr>
              <w:rPr>
                <w:color w:val="000000"/>
                <w:sz w:val="20"/>
              </w:rPr>
            </w:pPr>
          </w:p>
        </w:tc>
        <w:tc>
          <w:tcPr>
            <w:tcW w:w="654" w:type="pct"/>
            <w:vMerge/>
            <w:vAlign w:val="center"/>
            <w:hideMark/>
          </w:tcPr>
          <w:p w14:paraId="0C575C49" w14:textId="77777777" w:rsidR="007A1669" w:rsidRDefault="007A1669">
            <w:pPr>
              <w:rPr>
                <w:color w:val="000000"/>
                <w:sz w:val="20"/>
              </w:rPr>
            </w:pPr>
          </w:p>
        </w:tc>
        <w:tc>
          <w:tcPr>
            <w:tcW w:w="437" w:type="pct"/>
            <w:vMerge/>
            <w:vAlign w:val="center"/>
            <w:hideMark/>
          </w:tcPr>
          <w:p w14:paraId="0E7C0A27" w14:textId="77777777" w:rsidR="007A1669" w:rsidRDefault="007A1669">
            <w:pPr>
              <w:rPr>
                <w:color w:val="000000"/>
                <w:sz w:val="20"/>
              </w:rPr>
            </w:pPr>
          </w:p>
        </w:tc>
        <w:tc>
          <w:tcPr>
            <w:tcW w:w="562" w:type="pct"/>
            <w:vMerge/>
            <w:vAlign w:val="center"/>
            <w:hideMark/>
          </w:tcPr>
          <w:p w14:paraId="479E4565" w14:textId="77777777" w:rsidR="007A1669" w:rsidRDefault="007A1669">
            <w:pPr>
              <w:rPr>
                <w:color w:val="000000"/>
                <w:sz w:val="20"/>
              </w:rPr>
            </w:pPr>
          </w:p>
        </w:tc>
        <w:tc>
          <w:tcPr>
            <w:tcW w:w="557" w:type="pct"/>
            <w:vMerge/>
            <w:vAlign w:val="center"/>
            <w:hideMark/>
          </w:tcPr>
          <w:p w14:paraId="1DD91B9F" w14:textId="77777777" w:rsidR="007A1669" w:rsidRDefault="007A1669">
            <w:pPr>
              <w:rPr>
                <w:color w:val="000000"/>
                <w:sz w:val="20"/>
              </w:rPr>
            </w:pPr>
          </w:p>
        </w:tc>
        <w:tc>
          <w:tcPr>
            <w:tcW w:w="256" w:type="pct"/>
            <w:vMerge/>
            <w:vAlign w:val="center"/>
            <w:hideMark/>
          </w:tcPr>
          <w:p w14:paraId="2D0553C4" w14:textId="77777777" w:rsidR="007A1669" w:rsidRDefault="007A1669">
            <w:pPr>
              <w:rPr>
                <w:color w:val="000000"/>
                <w:sz w:val="20"/>
              </w:rPr>
            </w:pPr>
          </w:p>
        </w:tc>
        <w:tc>
          <w:tcPr>
            <w:tcW w:w="573" w:type="pct"/>
            <w:vMerge/>
            <w:vAlign w:val="center"/>
            <w:hideMark/>
          </w:tcPr>
          <w:p w14:paraId="406B581A" w14:textId="77777777" w:rsidR="007A1669" w:rsidRDefault="007A1669">
            <w:pPr>
              <w:rPr>
                <w:color w:val="000000"/>
                <w:sz w:val="20"/>
              </w:rPr>
            </w:pPr>
          </w:p>
        </w:tc>
        <w:tc>
          <w:tcPr>
            <w:tcW w:w="355" w:type="pct"/>
            <w:vMerge/>
            <w:vAlign w:val="center"/>
            <w:hideMark/>
          </w:tcPr>
          <w:p w14:paraId="711FA560" w14:textId="77777777" w:rsidR="007A1669" w:rsidRDefault="007A1669">
            <w:pPr>
              <w:rPr>
                <w:color w:val="000000"/>
                <w:sz w:val="20"/>
              </w:rPr>
            </w:pPr>
          </w:p>
        </w:tc>
        <w:tc>
          <w:tcPr>
            <w:tcW w:w="473" w:type="pct"/>
            <w:vMerge/>
            <w:vAlign w:val="center"/>
          </w:tcPr>
          <w:p w14:paraId="66183C19" w14:textId="77777777" w:rsidR="007A1669" w:rsidRDefault="007A1669">
            <w:pPr>
              <w:rPr>
                <w:color w:val="000000"/>
                <w:sz w:val="20"/>
              </w:rPr>
            </w:pPr>
          </w:p>
        </w:tc>
        <w:tc>
          <w:tcPr>
            <w:tcW w:w="473" w:type="pct"/>
            <w:vMerge/>
            <w:vAlign w:val="center"/>
          </w:tcPr>
          <w:p w14:paraId="4AC67E65" w14:textId="77777777" w:rsidR="007A1669" w:rsidRDefault="007A1669">
            <w:pPr>
              <w:rPr>
                <w:color w:val="000000"/>
                <w:sz w:val="20"/>
              </w:rPr>
            </w:pPr>
          </w:p>
        </w:tc>
        <w:tc>
          <w:tcPr>
            <w:tcW w:w="473" w:type="pct"/>
            <w:vMerge/>
            <w:vAlign w:val="center"/>
            <w:hideMark/>
          </w:tcPr>
          <w:p w14:paraId="3BEBD770" w14:textId="77777777" w:rsidR="007A1669" w:rsidRDefault="007A1669">
            <w:pPr>
              <w:rPr>
                <w:color w:val="000000"/>
                <w:sz w:val="20"/>
              </w:rPr>
            </w:pPr>
          </w:p>
        </w:tc>
      </w:tr>
      <w:tr w:rsidR="007A1669" w14:paraId="141B99DC" w14:textId="77777777">
        <w:trPr>
          <w:trHeight w:val="458"/>
        </w:trPr>
        <w:tc>
          <w:tcPr>
            <w:tcW w:w="187" w:type="pct"/>
            <w:vAlign w:val="center"/>
          </w:tcPr>
          <w:p w14:paraId="6AC41926" w14:textId="77777777" w:rsidR="007A1669" w:rsidRDefault="00DF6AC0">
            <w:pPr>
              <w:jc w:val="center"/>
              <w:rPr>
                <w:color w:val="000000"/>
                <w:sz w:val="20"/>
              </w:rPr>
            </w:pPr>
            <w:r>
              <w:rPr>
                <w:color w:val="000000"/>
                <w:sz w:val="20"/>
              </w:rPr>
              <w:t>9</w:t>
            </w:r>
          </w:p>
        </w:tc>
        <w:tc>
          <w:tcPr>
            <w:tcW w:w="654" w:type="pct"/>
            <w:vAlign w:val="center"/>
          </w:tcPr>
          <w:p w14:paraId="0005B0D5" w14:textId="77777777" w:rsidR="007A1669" w:rsidRDefault="00DF6AC0">
            <w:pPr>
              <w:rPr>
                <w:color w:val="000000"/>
                <w:sz w:val="20"/>
              </w:rPr>
            </w:pPr>
            <w:r>
              <w:rPr>
                <w:color w:val="000000"/>
                <w:sz w:val="20"/>
              </w:rPr>
              <w:t>Kokybiškų visuomenės sveikatos paslaugų prieinamumo didinimo pažangos priemonė</w:t>
            </w:r>
          </w:p>
        </w:tc>
        <w:tc>
          <w:tcPr>
            <w:tcW w:w="437" w:type="pct"/>
            <w:vAlign w:val="center"/>
          </w:tcPr>
          <w:p w14:paraId="755D8FC0" w14:textId="77777777" w:rsidR="007A1669" w:rsidRDefault="00DF6AC0">
            <w:pPr>
              <w:rPr>
                <w:color w:val="000000"/>
                <w:sz w:val="20"/>
              </w:rPr>
            </w:pPr>
            <w:r>
              <w:rPr>
                <w:color w:val="000000"/>
                <w:sz w:val="20"/>
              </w:rPr>
              <w:t>LT027-02-01-03</w:t>
            </w:r>
          </w:p>
        </w:tc>
        <w:tc>
          <w:tcPr>
            <w:tcW w:w="562" w:type="pct"/>
            <w:vAlign w:val="center"/>
          </w:tcPr>
          <w:p w14:paraId="2160B7AF" w14:textId="77777777" w:rsidR="007A1669" w:rsidRDefault="00DF6AC0">
            <w:pPr>
              <w:rPr>
                <w:color w:val="000000"/>
                <w:sz w:val="20"/>
              </w:rPr>
            </w:pPr>
            <w:r>
              <w:rPr>
                <w:rFonts w:eastAsia="Calibri"/>
                <w:iCs/>
                <w:color w:val="000000"/>
                <w:sz w:val="20"/>
              </w:rPr>
              <w:t>2.1 uždavinys</w:t>
            </w:r>
          </w:p>
        </w:tc>
        <w:tc>
          <w:tcPr>
            <w:tcW w:w="557" w:type="pct"/>
            <w:vAlign w:val="center"/>
          </w:tcPr>
          <w:p w14:paraId="16736A73" w14:textId="77777777" w:rsidR="007A1669" w:rsidRDefault="00DF6AC0">
            <w:pPr>
              <w:rPr>
                <w:color w:val="000000"/>
                <w:sz w:val="20"/>
              </w:rPr>
            </w:pPr>
            <w:r>
              <w:rPr>
                <w:rFonts w:eastAsia="Calibri"/>
                <w:iCs/>
                <w:color w:val="000000"/>
                <w:sz w:val="20"/>
              </w:rPr>
              <w:t>2.2 uždavinys</w:t>
            </w:r>
          </w:p>
        </w:tc>
        <w:tc>
          <w:tcPr>
            <w:tcW w:w="256" w:type="pct"/>
            <w:vAlign w:val="center"/>
          </w:tcPr>
          <w:p w14:paraId="64C78841" w14:textId="77777777" w:rsidR="007A1669" w:rsidRDefault="007A1669">
            <w:pPr>
              <w:rPr>
                <w:color w:val="000000"/>
                <w:sz w:val="20"/>
              </w:rPr>
            </w:pPr>
          </w:p>
        </w:tc>
        <w:tc>
          <w:tcPr>
            <w:tcW w:w="573" w:type="pct"/>
            <w:vAlign w:val="center"/>
          </w:tcPr>
          <w:p w14:paraId="55C31495" w14:textId="77777777" w:rsidR="007A1669" w:rsidRDefault="00DF6AC0">
            <w:pPr>
              <w:rPr>
                <w:color w:val="000000"/>
                <w:sz w:val="20"/>
              </w:rPr>
            </w:pPr>
            <w:r>
              <w:rPr>
                <w:color w:val="000000"/>
                <w:sz w:val="20"/>
              </w:rPr>
              <w:t>1 HP DV.</w:t>
            </w:r>
          </w:p>
          <w:p w14:paraId="37F97258" w14:textId="77777777" w:rsidR="007A1669" w:rsidRDefault="00DF6AC0">
            <w:pPr>
              <w:rPr>
                <w:color w:val="000000"/>
                <w:sz w:val="20"/>
              </w:rPr>
            </w:pPr>
            <w:r>
              <w:rPr>
                <w:color w:val="000000"/>
                <w:sz w:val="20"/>
              </w:rPr>
              <w:t>3 HP. LG.</w:t>
            </w:r>
          </w:p>
        </w:tc>
        <w:tc>
          <w:tcPr>
            <w:tcW w:w="355" w:type="pct"/>
            <w:vAlign w:val="center"/>
          </w:tcPr>
          <w:p w14:paraId="77A4681E" w14:textId="77777777" w:rsidR="007A1669" w:rsidRDefault="00DF6AC0">
            <w:pPr>
              <w:rPr>
                <w:color w:val="000000"/>
                <w:sz w:val="20"/>
              </w:rPr>
            </w:pPr>
            <w:r>
              <w:rPr>
                <w:rFonts w:eastAsia="Calibri"/>
                <w:iCs/>
                <w:color w:val="000000"/>
                <w:sz w:val="20"/>
              </w:rPr>
              <w:t>TRPT</w:t>
            </w:r>
          </w:p>
        </w:tc>
        <w:tc>
          <w:tcPr>
            <w:tcW w:w="473" w:type="pct"/>
            <w:vAlign w:val="center"/>
          </w:tcPr>
          <w:p w14:paraId="793B320B" w14:textId="77777777" w:rsidR="007A1669" w:rsidRDefault="00DF6AC0">
            <w:pPr>
              <w:jc w:val="center"/>
              <w:rPr>
                <w:color w:val="000000"/>
                <w:sz w:val="20"/>
              </w:rPr>
            </w:pPr>
            <w:r>
              <w:rPr>
                <w:color w:val="000000"/>
                <w:sz w:val="20"/>
              </w:rPr>
              <w:t>787 097</w:t>
            </w:r>
          </w:p>
        </w:tc>
        <w:tc>
          <w:tcPr>
            <w:tcW w:w="473" w:type="pct"/>
            <w:vAlign w:val="center"/>
          </w:tcPr>
          <w:p w14:paraId="6EFBC69B" w14:textId="77777777" w:rsidR="007A1669" w:rsidRDefault="00DF6AC0">
            <w:pPr>
              <w:jc w:val="center"/>
              <w:rPr>
                <w:color w:val="000000"/>
                <w:sz w:val="20"/>
              </w:rPr>
            </w:pPr>
            <w:r>
              <w:rPr>
                <w:color w:val="000000"/>
                <w:sz w:val="20"/>
              </w:rPr>
              <w:t>669 032</w:t>
            </w:r>
          </w:p>
        </w:tc>
        <w:tc>
          <w:tcPr>
            <w:tcW w:w="473" w:type="pct"/>
            <w:vAlign w:val="center"/>
          </w:tcPr>
          <w:p w14:paraId="4BFF16D4" w14:textId="77777777" w:rsidR="007A1669" w:rsidRDefault="00DF6AC0">
            <w:pPr>
              <w:jc w:val="center"/>
              <w:rPr>
                <w:color w:val="000000"/>
                <w:sz w:val="20"/>
              </w:rPr>
            </w:pPr>
            <w:r>
              <w:rPr>
                <w:color w:val="000000"/>
                <w:sz w:val="20"/>
              </w:rPr>
              <w:t>0</w:t>
            </w:r>
          </w:p>
        </w:tc>
      </w:tr>
      <w:tr w:rsidR="007A1669" w14:paraId="16F13FE4" w14:textId="77777777">
        <w:trPr>
          <w:trHeight w:val="300"/>
        </w:trPr>
        <w:tc>
          <w:tcPr>
            <w:tcW w:w="187" w:type="pct"/>
            <w:shd w:val="clear" w:color="auto" w:fill="auto"/>
            <w:vAlign w:val="center"/>
            <w:hideMark/>
          </w:tcPr>
          <w:p w14:paraId="01EA5468" w14:textId="77777777" w:rsidR="007A1669" w:rsidRDefault="007A1669">
            <w:pPr>
              <w:ind w:firstLine="53"/>
              <w:jc w:val="center"/>
              <w:rPr>
                <w:i/>
                <w:iCs/>
                <w:color w:val="000000"/>
                <w:sz w:val="20"/>
              </w:rPr>
            </w:pPr>
          </w:p>
        </w:tc>
        <w:tc>
          <w:tcPr>
            <w:tcW w:w="3394" w:type="pct"/>
            <w:gridSpan w:val="7"/>
            <w:shd w:val="clear" w:color="auto" w:fill="auto"/>
            <w:vAlign w:val="center"/>
            <w:hideMark/>
          </w:tcPr>
          <w:p w14:paraId="15B4D833" w14:textId="77777777" w:rsidR="007A1669" w:rsidRDefault="00DF6AC0">
            <w:pPr>
              <w:jc w:val="right"/>
              <w:rPr>
                <w:b/>
                <w:bCs/>
                <w:color w:val="000000"/>
                <w:sz w:val="20"/>
              </w:rPr>
            </w:pPr>
            <w:r>
              <w:rPr>
                <w:rFonts w:eastAsia="Calibri"/>
                <w:b/>
                <w:bCs/>
                <w:color w:val="000000"/>
                <w:sz w:val="20"/>
              </w:rPr>
              <w:t>Iš viso</w:t>
            </w:r>
          </w:p>
        </w:tc>
        <w:tc>
          <w:tcPr>
            <w:tcW w:w="473" w:type="pct"/>
            <w:shd w:val="clear" w:color="auto" w:fill="auto"/>
            <w:vAlign w:val="center"/>
            <w:hideMark/>
          </w:tcPr>
          <w:p w14:paraId="55D6DBC5" w14:textId="5F6EFFE9" w:rsidR="00237FE4" w:rsidRPr="00BB4C9C" w:rsidRDefault="00237FE4">
            <w:pPr>
              <w:jc w:val="both"/>
              <w:rPr>
                <w:b/>
                <w:bCs/>
                <w:color w:val="000000"/>
                <w:sz w:val="20"/>
              </w:rPr>
            </w:pPr>
            <w:r w:rsidRPr="00BB4C9C">
              <w:rPr>
                <w:b/>
                <w:bCs/>
                <w:color w:val="000000"/>
                <w:sz w:val="20"/>
              </w:rPr>
              <w:t>140 617 648</w:t>
            </w:r>
          </w:p>
        </w:tc>
        <w:tc>
          <w:tcPr>
            <w:tcW w:w="473" w:type="pct"/>
            <w:shd w:val="clear" w:color="auto" w:fill="auto"/>
            <w:vAlign w:val="center"/>
            <w:hideMark/>
          </w:tcPr>
          <w:p w14:paraId="2EB9EABC" w14:textId="77777777" w:rsidR="007A1669" w:rsidRDefault="00DF6AC0">
            <w:pPr>
              <w:jc w:val="both"/>
              <w:rPr>
                <w:b/>
                <w:bCs/>
                <w:color w:val="000000"/>
                <w:sz w:val="20"/>
              </w:rPr>
            </w:pPr>
            <w:r>
              <w:rPr>
                <w:rFonts w:eastAsia="Calibri"/>
                <w:b/>
                <w:bCs/>
                <w:color w:val="000000"/>
                <w:sz w:val="20"/>
              </w:rPr>
              <w:t>108 129 500</w:t>
            </w:r>
          </w:p>
        </w:tc>
        <w:tc>
          <w:tcPr>
            <w:tcW w:w="473" w:type="pct"/>
            <w:shd w:val="clear" w:color="auto" w:fill="auto"/>
            <w:vAlign w:val="center"/>
            <w:hideMark/>
          </w:tcPr>
          <w:p w14:paraId="2D6F03CB" w14:textId="77777777" w:rsidR="007A1669" w:rsidRDefault="00DF6AC0">
            <w:pPr>
              <w:jc w:val="center"/>
              <w:rPr>
                <w:b/>
                <w:bCs/>
                <w:color w:val="000000"/>
                <w:sz w:val="20"/>
              </w:rPr>
            </w:pPr>
            <w:r>
              <w:rPr>
                <w:rFonts w:eastAsia="Calibri"/>
                <w:b/>
                <w:bCs/>
                <w:color w:val="000000"/>
                <w:sz w:val="20"/>
              </w:rPr>
              <w:t>0</w:t>
            </w:r>
          </w:p>
        </w:tc>
      </w:tr>
    </w:tbl>
    <w:p w14:paraId="402CC9B2" w14:textId="77777777" w:rsidR="007A1669" w:rsidRDefault="007A1669">
      <w:pPr>
        <w:jc w:val="center"/>
        <w:rPr>
          <w:rFonts w:eastAsia="Calibri"/>
          <w:b/>
          <w:szCs w:val="24"/>
        </w:rPr>
      </w:pPr>
    </w:p>
    <w:p w14:paraId="11429087" w14:textId="77777777" w:rsidR="007A1669" w:rsidRDefault="00DF6AC0">
      <w:pPr>
        <w:jc w:val="center"/>
        <w:rPr>
          <w:sz w:val="22"/>
        </w:rPr>
      </w:pPr>
      <w:r>
        <w:rPr>
          <w:sz w:val="22"/>
        </w:rPr>
        <w:t>___________________</w:t>
      </w:r>
    </w:p>
    <w:p w14:paraId="7D3084E7" w14:textId="77777777" w:rsidR="0019595D" w:rsidRDefault="0019595D">
      <w:pPr>
        <w:jc w:val="center"/>
        <w:rPr>
          <w:sz w:val="22"/>
        </w:rPr>
        <w:sectPr w:rsidR="0019595D" w:rsidSect="00D67292">
          <w:headerReference w:type="even" r:id="rId10"/>
          <w:headerReference w:type="default" r:id="rId11"/>
          <w:footerReference w:type="even" r:id="rId12"/>
          <w:footerReference w:type="default" r:id="rId13"/>
          <w:headerReference w:type="first" r:id="rId14"/>
          <w:footerReference w:type="first" r:id="rId15"/>
          <w:pgSz w:w="16838" w:h="11906" w:orient="landscape"/>
          <w:pgMar w:top="1238" w:right="728" w:bottom="1238" w:left="1440" w:header="562" w:footer="562" w:gutter="0"/>
          <w:cols w:space="1296"/>
          <w:titlePg/>
          <w:docGrid w:linePitch="360"/>
        </w:sectPr>
      </w:pPr>
    </w:p>
    <w:p w14:paraId="49678395" w14:textId="77777777" w:rsidR="0019595D" w:rsidRDefault="0019595D" w:rsidP="0019595D">
      <w:pPr>
        <w:jc w:val="center"/>
        <w:rPr>
          <w:b/>
          <w:bCs/>
          <w:spacing w:val="2"/>
        </w:rPr>
      </w:pPr>
      <w:r>
        <w:rPr>
          <w:b/>
          <w:bCs/>
          <w:spacing w:val="2"/>
        </w:rPr>
        <w:t>IV SKYRIUS</w:t>
      </w:r>
    </w:p>
    <w:p w14:paraId="232FDA1A" w14:textId="77777777" w:rsidR="0019595D" w:rsidRDefault="0019595D" w:rsidP="0019595D">
      <w:pPr>
        <w:jc w:val="center"/>
        <w:rPr>
          <w:b/>
          <w:bCs/>
          <w:spacing w:val="2"/>
        </w:rPr>
      </w:pPr>
      <w:r>
        <w:rPr>
          <w:b/>
          <w:bCs/>
          <w:spacing w:val="2"/>
        </w:rPr>
        <w:t>PAŽANGOS PRIEMONIŲ APRAŠAS</w:t>
      </w:r>
    </w:p>
    <w:p w14:paraId="7DCECB4B" w14:textId="77777777" w:rsidR="0019595D" w:rsidRDefault="0019595D" w:rsidP="0019595D">
      <w:pPr>
        <w:jc w:val="center"/>
        <w:rPr>
          <w:b/>
          <w:bCs/>
          <w:spacing w:val="2"/>
        </w:rPr>
      </w:pPr>
    </w:p>
    <w:p w14:paraId="0159F0C4" w14:textId="77777777" w:rsidR="0019595D" w:rsidRPr="007E2454" w:rsidRDefault="0019595D" w:rsidP="0019595D">
      <w:pPr>
        <w:jc w:val="center"/>
        <w:rPr>
          <w:rFonts w:eastAsia="Calibri"/>
          <w:b/>
          <w:bCs/>
        </w:rPr>
      </w:pPr>
      <w:r w:rsidRPr="007E2454">
        <w:rPr>
          <w:b/>
          <w:bCs/>
          <w:spacing w:val="2"/>
        </w:rPr>
        <w:t>VII</w:t>
      </w:r>
      <w:r w:rsidRPr="007E2454">
        <w:rPr>
          <w:spacing w:val="2"/>
          <w:szCs w:val="24"/>
        </w:rPr>
        <w:t xml:space="preserve"> </w:t>
      </w:r>
      <w:r w:rsidRPr="007E2454">
        <w:rPr>
          <w:rFonts w:eastAsia="Calibri"/>
          <w:b/>
          <w:bCs/>
        </w:rPr>
        <w:t>SKIRSNIS</w:t>
      </w:r>
    </w:p>
    <w:p w14:paraId="72762DB2" w14:textId="77777777" w:rsidR="0019595D" w:rsidRPr="007E2454" w:rsidRDefault="0019595D" w:rsidP="0019595D">
      <w:pPr>
        <w:jc w:val="center"/>
        <w:rPr>
          <w:spacing w:val="2"/>
          <w:szCs w:val="24"/>
        </w:rPr>
      </w:pPr>
      <w:r w:rsidRPr="007E2454">
        <w:rPr>
          <w:rFonts w:eastAsia="Calibri"/>
          <w:b/>
          <w:bCs/>
          <w:iCs/>
          <w:color w:val="000000"/>
          <w:szCs w:val="24"/>
        </w:rPr>
        <w:t xml:space="preserve">LT027-03-02-01 </w:t>
      </w:r>
      <w:r>
        <w:rPr>
          <w:b/>
          <w:bCs/>
        </w:rPr>
        <w:t>VANDENTVARKOS PASLAUGŲ PRIEINAMUMO DIDINIMO</w:t>
      </w:r>
      <w:r w:rsidRPr="007E2454">
        <w:rPr>
          <w:b/>
          <w:bCs/>
        </w:rPr>
        <w:t xml:space="preserve"> PAŽANGOS PRIEMONĖ</w:t>
      </w:r>
    </w:p>
    <w:p w14:paraId="3AC40319" w14:textId="77777777" w:rsidR="0019595D" w:rsidRPr="008E5E60" w:rsidRDefault="0019595D" w:rsidP="0019595D">
      <w:pPr>
        <w:jc w:val="center"/>
        <w:rPr>
          <w:rFonts w:eastAsia="Calibri"/>
          <w:b/>
          <w:szCs w:val="24"/>
          <w:highlight w:val="yellow"/>
        </w:rPr>
      </w:pPr>
    </w:p>
    <w:p w14:paraId="0CB797A6" w14:textId="77777777" w:rsidR="0019595D" w:rsidRPr="008E5E60" w:rsidRDefault="0019595D" w:rsidP="0019595D">
      <w:pPr>
        <w:rPr>
          <w:sz w:val="10"/>
          <w:szCs w:val="10"/>
          <w:highlight w:val="yellow"/>
        </w:rPr>
      </w:pPr>
    </w:p>
    <w:p w14:paraId="7A416C4E" w14:textId="77777777" w:rsidR="0019595D" w:rsidRPr="0051731D" w:rsidRDefault="0019595D" w:rsidP="0019595D">
      <w:pPr>
        <w:spacing w:line="254" w:lineRule="auto"/>
        <w:rPr>
          <w:b/>
          <w:bCs/>
          <w:sz w:val="22"/>
          <w:szCs w:val="22"/>
        </w:rPr>
      </w:pPr>
      <w:r w:rsidRPr="0051731D">
        <w:rPr>
          <w:b/>
          <w:bCs/>
          <w:sz w:val="22"/>
          <w:szCs w:val="22"/>
        </w:rPr>
        <w:t xml:space="preserve">1 lentelė. </w:t>
      </w:r>
      <w:r w:rsidRPr="0051731D">
        <w:rPr>
          <w:rFonts w:eastAsia="Calibri"/>
          <w:b/>
          <w:bCs/>
          <w:iCs/>
          <w:color w:val="000000"/>
          <w:sz w:val="22"/>
          <w:szCs w:val="22"/>
        </w:rPr>
        <w:t xml:space="preserve">LT027-03-02-01 </w:t>
      </w:r>
      <w:r w:rsidRPr="0051731D">
        <w:rPr>
          <w:b/>
          <w:bCs/>
          <w:sz w:val="22"/>
          <w:szCs w:val="22"/>
        </w:rPr>
        <w:t>Vandentvarkos paslaugų prieinamumo didinimo pažangos priemonės įgyvendinimo rezultato rodikliai</w:t>
      </w:r>
    </w:p>
    <w:p w14:paraId="3AE4E499" w14:textId="77777777" w:rsidR="0019595D" w:rsidRPr="008E5E60" w:rsidRDefault="0019595D" w:rsidP="0019595D">
      <w:pPr>
        <w:rPr>
          <w:sz w:val="6"/>
          <w:szCs w:val="6"/>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03"/>
        <w:gridCol w:w="5529"/>
        <w:gridCol w:w="1965"/>
        <w:gridCol w:w="2481"/>
        <w:gridCol w:w="2531"/>
      </w:tblGrid>
      <w:tr w:rsidR="0019595D" w:rsidRPr="0051731D" w14:paraId="462A7D91" w14:textId="77777777" w:rsidTr="00910D46">
        <w:trPr>
          <w:trHeight w:val="332"/>
        </w:trPr>
        <w:tc>
          <w:tcPr>
            <w:tcW w:w="0" w:type="auto"/>
            <w:vMerge w:val="restart"/>
            <w:tcBorders>
              <w:top w:val="single" w:sz="4" w:space="0" w:color="auto"/>
              <w:left w:val="single" w:sz="4" w:space="0" w:color="auto"/>
              <w:right w:val="single" w:sz="4" w:space="0" w:color="auto"/>
            </w:tcBorders>
            <w:shd w:val="clear" w:color="auto" w:fill="DEEAF6" w:themeFill="accent1" w:themeFillTint="33"/>
          </w:tcPr>
          <w:p w14:paraId="7A228996" w14:textId="77777777" w:rsidR="0019595D" w:rsidRPr="0051731D" w:rsidRDefault="0019595D" w:rsidP="00910D46">
            <w:pPr>
              <w:jc w:val="center"/>
              <w:rPr>
                <w:rFonts w:eastAsia="Calibri"/>
                <w:b/>
                <w:sz w:val="20"/>
              </w:rPr>
            </w:pPr>
            <w:r w:rsidRPr="0051731D">
              <w:rPr>
                <w:rFonts w:eastAsia="Calibri"/>
                <w:b/>
                <w:sz w:val="20"/>
              </w:rPr>
              <w:t>Eil. Nr.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052EB0" w14:textId="77777777" w:rsidR="0019595D" w:rsidRPr="0051731D" w:rsidRDefault="0019595D" w:rsidP="00910D46">
            <w:pPr>
              <w:jc w:val="center"/>
              <w:rPr>
                <w:rFonts w:eastAsia="Calibri"/>
                <w:b/>
                <w:sz w:val="20"/>
              </w:rPr>
            </w:pPr>
            <w:r w:rsidRPr="0051731D">
              <w:rPr>
                <w:rFonts w:eastAsia="Calibri"/>
                <w:b/>
                <w:sz w:val="20"/>
              </w:rPr>
              <w:t>Rodiklio kodas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DCDEB1" w14:textId="77777777" w:rsidR="0019595D" w:rsidRPr="0051731D" w:rsidRDefault="0019595D" w:rsidP="00910D46">
            <w:pPr>
              <w:jc w:val="center"/>
              <w:rPr>
                <w:rFonts w:eastAsia="Calibri"/>
                <w:b/>
                <w:sz w:val="20"/>
              </w:rPr>
            </w:pPr>
            <w:r w:rsidRPr="0051731D">
              <w:rPr>
                <w:rFonts w:eastAsia="Calibri"/>
                <w:b/>
                <w:sz w:val="20"/>
              </w:rPr>
              <w:t>Rodiklio pavadinimas</w:t>
            </w:r>
          </w:p>
          <w:p w14:paraId="5B581473" w14:textId="77777777" w:rsidR="0019595D" w:rsidRPr="0051731D" w:rsidRDefault="0019595D" w:rsidP="00910D46">
            <w:pPr>
              <w:jc w:val="center"/>
              <w:rPr>
                <w:rFonts w:eastAsia="Calibri"/>
                <w:b/>
                <w:sz w:val="20"/>
              </w:rPr>
            </w:pPr>
            <w:r w:rsidRPr="0051731D">
              <w:rPr>
                <w:rFonts w:eastAsia="Calibri"/>
                <w:b/>
                <w:sz w:val="20"/>
              </w:rPr>
              <w:t>(matavimo vienetas)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156C0C" w14:textId="77777777" w:rsidR="0019595D" w:rsidRPr="0051731D" w:rsidRDefault="0019595D" w:rsidP="00910D46">
            <w:pPr>
              <w:jc w:val="center"/>
              <w:rPr>
                <w:rFonts w:eastAsia="Calibri"/>
                <w:b/>
                <w:sz w:val="20"/>
              </w:rPr>
            </w:pPr>
            <w:r w:rsidRPr="0051731D">
              <w:rPr>
                <w:rFonts w:eastAsia="Calibri"/>
                <w:b/>
                <w:sz w:val="20"/>
              </w:rPr>
              <w:t xml:space="preserve">Pradinė rodiklio reikšmė </w:t>
            </w:r>
          </w:p>
          <w:p w14:paraId="19DEF442" w14:textId="77777777" w:rsidR="0019595D" w:rsidRPr="0051731D" w:rsidRDefault="0019595D" w:rsidP="00910D46">
            <w:pPr>
              <w:jc w:val="center"/>
              <w:rPr>
                <w:rFonts w:eastAsia="Calibri"/>
                <w:b/>
                <w:sz w:val="20"/>
              </w:rPr>
            </w:pPr>
            <w:r w:rsidRPr="0051731D">
              <w:rPr>
                <w:rFonts w:eastAsia="Calibri"/>
                <w:b/>
                <w:sz w:val="20"/>
              </w:rPr>
              <w:t>(2021 m.)</w:t>
            </w:r>
          </w:p>
        </w:tc>
        <w:tc>
          <w:tcPr>
            <w:tcW w:w="0" w:type="auto"/>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4D5109" w14:textId="77777777" w:rsidR="0019595D" w:rsidRPr="0051731D" w:rsidRDefault="0019595D" w:rsidP="00910D46">
            <w:pPr>
              <w:jc w:val="center"/>
              <w:rPr>
                <w:rFonts w:eastAsia="Calibri"/>
                <w:b/>
                <w:sz w:val="20"/>
              </w:rPr>
            </w:pPr>
            <w:r w:rsidRPr="0051731D">
              <w:rPr>
                <w:rFonts w:eastAsia="Calibri"/>
                <w:b/>
                <w:sz w:val="20"/>
              </w:rPr>
              <w:t>Siektinos rodiklio reikšmės</w:t>
            </w:r>
          </w:p>
        </w:tc>
      </w:tr>
      <w:tr w:rsidR="0019595D" w:rsidRPr="0051731D" w14:paraId="5F64022F" w14:textId="77777777" w:rsidTr="00910D46">
        <w:trPr>
          <w:trHeight w:val="531"/>
        </w:trPr>
        <w:tc>
          <w:tcPr>
            <w:tcW w:w="0" w:type="auto"/>
            <w:vMerge/>
            <w:tcBorders>
              <w:left w:val="single" w:sz="4" w:space="0" w:color="auto"/>
              <w:bottom w:val="single" w:sz="4" w:space="0" w:color="auto"/>
              <w:right w:val="single" w:sz="4" w:space="0" w:color="auto"/>
            </w:tcBorders>
            <w:shd w:val="clear" w:color="auto" w:fill="DEEAF6" w:themeFill="accent1" w:themeFillTint="33"/>
          </w:tcPr>
          <w:p w14:paraId="671FFF76" w14:textId="77777777" w:rsidR="0019595D" w:rsidRPr="0051731D" w:rsidRDefault="0019595D" w:rsidP="00910D46">
            <w:pPr>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983F43" w14:textId="77777777" w:rsidR="0019595D" w:rsidRPr="0051731D" w:rsidRDefault="0019595D" w:rsidP="00910D46">
            <w:pPr>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BFCEAC" w14:textId="77777777" w:rsidR="0019595D" w:rsidRPr="0051731D" w:rsidRDefault="0019595D" w:rsidP="00910D46">
            <w:pPr>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687473" w14:textId="77777777" w:rsidR="0019595D" w:rsidRPr="0051731D" w:rsidRDefault="0019595D" w:rsidP="00910D46">
            <w:pPr>
              <w:rPr>
                <w:rFonts w:eastAsia="Calibri"/>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48430F" w14:textId="77777777" w:rsidR="0019595D" w:rsidRPr="0051731D" w:rsidRDefault="0019595D" w:rsidP="00910D46">
            <w:pPr>
              <w:jc w:val="center"/>
              <w:rPr>
                <w:rFonts w:eastAsia="Calibri"/>
                <w:b/>
                <w:sz w:val="20"/>
              </w:rPr>
            </w:pPr>
            <w:r w:rsidRPr="0051731D">
              <w:rPr>
                <w:rFonts w:eastAsia="Calibri"/>
                <w:b/>
                <w:sz w:val="20"/>
              </w:rPr>
              <w:t xml:space="preserve">Siektina tarpinė rodiklio reikšmė </w:t>
            </w:r>
          </w:p>
          <w:p w14:paraId="024163C8" w14:textId="77777777" w:rsidR="0019595D" w:rsidRPr="0051731D" w:rsidRDefault="0019595D" w:rsidP="00910D46">
            <w:pPr>
              <w:jc w:val="center"/>
              <w:rPr>
                <w:rFonts w:eastAsia="Calibri"/>
                <w:b/>
                <w:sz w:val="20"/>
              </w:rPr>
            </w:pPr>
            <w:r w:rsidRPr="0051731D">
              <w:rPr>
                <w:rFonts w:eastAsia="Calibri"/>
                <w:b/>
                <w:sz w:val="20"/>
              </w:rPr>
              <w:t>(2025 m.)</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9D8E27" w14:textId="77777777" w:rsidR="0019595D" w:rsidRPr="0051731D" w:rsidRDefault="0019595D" w:rsidP="00910D46">
            <w:pPr>
              <w:jc w:val="center"/>
              <w:rPr>
                <w:rFonts w:eastAsia="Calibri"/>
                <w:b/>
                <w:sz w:val="20"/>
              </w:rPr>
            </w:pPr>
            <w:r w:rsidRPr="0051731D">
              <w:rPr>
                <w:rFonts w:eastAsia="Calibri"/>
                <w:b/>
                <w:sz w:val="20"/>
              </w:rPr>
              <w:t xml:space="preserve">Siektina galutinė rodiklio reikšmė </w:t>
            </w:r>
          </w:p>
          <w:p w14:paraId="3463453D" w14:textId="77777777" w:rsidR="0019595D" w:rsidRPr="0051731D" w:rsidRDefault="0019595D" w:rsidP="00910D46">
            <w:pPr>
              <w:jc w:val="center"/>
              <w:rPr>
                <w:rFonts w:eastAsia="Calibri"/>
                <w:b/>
                <w:sz w:val="20"/>
              </w:rPr>
            </w:pPr>
            <w:r w:rsidRPr="0051731D">
              <w:rPr>
                <w:rFonts w:eastAsia="Calibri"/>
                <w:b/>
                <w:sz w:val="20"/>
              </w:rPr>
              <w:t>(2029 m.)</w:t>
            </w:r>
          </w:p>
        </w:tc>
      </w:tr>
      <w:tr w:rsidR="0019595D" w:rsidRPr="0051731D" w14:paraId="6A4DE6B4" w14:textId="77777777" w:rsidTr="00910D46">
        <w:trPr>
          <w:trHeight w:val="93"/>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4BACA" w14:textId="77777777" w:rsidR="0019595D" w:rsidRPr="0051731D" w:rsidRDefault="0019595D" w:rsidP="00910D46">
            <w:pPr>
              <w:jc w:val="center"/>
              <w:rPr>
                <w:rFonts w:eastAsia="Calibri"/>
                <w:sz w:val="20"/>
              </w:rPr>
            </w:pPr>
            <w:r w:rsidRPr="0051731D">
              <w:rPr>
                <w:rFonts w:eastAsia="Calibri"/>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6E9893" w14:textId="77777777" w:rsidR="0019595D" w:rsidRPr="0051731D" w:rsidRDefault="0019595D" w:rsidP="00910D46">
            <w:pPr>
              <w:jc w:val="center"/>
              <w:rPr>
                <w:rFonts w:eastAsia="Calibri"/>
                <w:sz w:val="20"/>
              </w:rPr>
            </w:pPr>
            <w:r w:rsidRPr="0051731D">
              <w:rPr>
                <w:rFonts w:eastAsia="Calibri"/>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DFF3EE" w14:textId="77777777" w:rsidR="0019595D" w:rsidRPr="0051731D" w:rsidRDefault="0019595D" w:rsidP="00910D46">
            <w:pPr>
              <w:jc w:val="center"/>
              <w:rPr>
                <w:rFonts w:eastAsia="Calibri"/>
                <w:sz w:val="20"/>
              </w:rPr>
            </w:pPr>
            <w:r w:rsidRPr="0051731D">
              <w:rPr>
                <w:rFonts w:eastAsia="Calibri"/>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59DB19A" w14:textId="77777777" w:rsidR="0019595D" w:rsidRPr="0051731D" w:rsidRDefault="0019595D" w:rsidP="00910D46">
            <w:pPr>
              <w:jc w:val="center"/>
              <w:rPr>
                <w:rFonts w:eastAsia="Calibri"/>
                <w:sz w:val="20"/>
              </w:rPr>
            </w:pPr>
            <w:r w:rsidRPr="0051731D">
              <w:rPr>
                <w:rFonts w:eastAsia="Calibri"/>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B32700" w14:textId="77777777" w:rsidR="0019595D" w:rsidRPr="0051731D" w:rsidRDefault="0019595D" w:rsidP="00910D46">
            <w:pPr>
              <w:jc w:val="center"/>
              <w:rPr>
                <w:rFonts w:eastAsia="Calibri"/>
                <w:sz w:val="20"/>
              </w:rPr>
            </w:pPr>
            <w:r w:rsidRPr="0051731D">
              <w:rPr>
                <w:rFonts w:eastAsia="Calibri"/>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EC24D5" w14:textId="77777777" w:rsidR="0019595D" w:rsidRPr="0051731D" w:rsidRDefault="0019595D" w:rsidP="00910D46">
            <w:pPr>
              <w:jc w:val="center"/>
              <w:rPr>
                <w:rFonts w:eastAsia="Calibri"/>
                <w:sz w:val="20"/>
              </w:rPr>
            </w:pPr>
            <w:r w:rsidRPr="0051731D">
              <w:rPr>
                <w:rFonts w:eastAsia="Calibri"/>
                <w:sz w:val="20"/>
              </w:rPr>
              <w:t>6</w:t>
            </w:r>
          </w:p>
        </w:tc>
      </w:tr>
      <w:tr w:rsidR="0019595D" w:rsidRPr="0051731D" w14:paraId="7360DD28" w14:textId="77777777" w:rsidTr="00910D46">
        <w:trPr>
          <w:trHeight w:val="45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9873BD" w14:textId="77777777" w:rsidR="0019595D" w:rsidRPr="0051731D" w:rsidRDefault="0019595D" w:rsidP="00910D46">
            <w:pPr>
              <w:rPr>
                <w:rFonts w:eastAsia="Calibri"/>
                <w:sz w:val="20"/>
              </w:rPr>
            </w:pPr>
            <w:r w:rsidRPr="0051731D">
              <w:rPr>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9CE629" w14:textId="77777777" w:rsidR="0019595D" w:rsidRPr="0051731D" w:rsidRDefault="0019595D" w:rsidP="00910D46">
            <w:pPr>
              <w:jc w:val="both"/>
              <w:rPr>
                <w:rFonts w:eastAsia="Calibri"/>
                <w:color w:val="808080"/>
                <w:sz w:val="20"/>
              </w:rPr>
            </w:pPr>
            <w:r w:rsidRPr="00895B9F">
              <w:rPr>
                <w:color w:val="000000"/>
                <w:sz w:val="20"/>
              </w:rPr>
              <w:t>R.B.2.2041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369E31" w14:textId="77777777" w:rsidR="0019595D" w:rsidRPr="0051731D" w:rsidRDefault="0019595D" w:rsidP="00910D46">
            <w:pPr>
              <w:rPr>
                <w:rFonts w:eastAsia="Calibri"/>
                <w:color w:val="808080"/>
                <w:sz w:val="20"/>
              </w:rPr>
            </w:pPr>
            <w:r w:rsidRPr="00895B9F">
              <w:rPr>
                <w:color w:val="000000"/>
                <w:sz w:val="20"/>
              </w:rPr>
              <w:t>Gyventojai, prisijungę prie patobulintų viešojo vandens tiekimo sistemų (asmenys)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5F9BD5" w14:textId="77777777" w:rsidR="0019595D" w:rsidRPr="0051731D" w:rsidRDefault="0019595D" w:rsidP="00910D46">
            <w:pPr>
              <w:jc w:val="center"/>
              <w:rPr>
                <w:rFonts w:eastAsia="Calibri"/>
                <w:sz w:val="20"/>
              </w:rPr>
            </w:pPr>
            <w:r w:rsidRPr="0051731D">
              <w:rPr>
                <w:rFonts w:eastAsia="Calibri"/>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EA3902" w14:textId="77777777" w:rsidR="0019595D" w:rsidRPr="0051731D" w:rsidRDefault="0019595D" w:rsidP="00910D46">
            <w:pPr>
              <w:jc w:val="center"/>
              <w:rPr>
                <w:rFonts w:eastAsia="Calibri"/>
                <w:sz w:val="20"/>
              </w:rPr>
            </w:pPr>
            <w:r w:rsidRPr="0051731D">
              <w:rPr>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99DA84" w14:textId="77777777" w:rsidR="0019595D" w:rsidRPr="0051731D" w:rsidRDefault="0019595D" w:rsidP="00910D46">
            <w:pPr>
              <w:jc w:val="center"/>
              <w:rPr>
                <w:rFonts w:eastAsia="Calibri"/>
                <w:sz w:val="20"/>
              </w:rPr>
            </w:pPr>
            <w:r>
              <w:rPr>
                <w:sz w:val="20"/>
              </w:rPr>
              <w:t>665</w:t>
            </w:r>
          </w:p>
        </w:tc>
      </w:tr>
      <w:tr w:rsidR="0019595D" w:rsidRPr="0051731D" w14:paraId="78114E3D" w14:textId="77777777" w:rsidTr="00910D46">
        <w:trPr>
          <w:trHeight w:val="31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113440" w14:textId="77777777" w:rsidR="0019595D" w:rsidRPr="0051731D" w:rsidRDefault="0019595D" w:rsidP="00910D46">
            <w:pPr>
              <w:rPr>
                <w:rFonts w:eastAsia="Calibri"/>
                <w:i/>
                <w:color w:val="808080"/>
                <w:sz w:val="20"/>
                <w:lang w:eastAsia="lt-LT"/>
              </w:rPr>
            </w:pPr>
            <w:r w:rsidRPr="0051731D">
              <w:rPr>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0E6AAB" w14:textId="77777777" w:rsidR="0019595D" w:rsidRPr="0051731D" w:rsidRDefault="0019595D" w:rsidP="00910D46">
            <w:pPr>
              <w:jc w:val="both"/>
              <w:rPr>
                <w:color w:val="000000"/>
                <w:sz w:val="20"/>
              </w:rPr>
            </w:pPr>
            <w:r w:rsidRPr="00895B9F">
              <w:rPr>
                <w:color w:val="000000"/>
                <w:sz w:val="20"/>
              </w:rPr>
              <w:t>R.B.2.2042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1EFFC7" w14:textId="77777777" w:rsidR="0019595D" w:rsidRPr="0051731D" w:rsidRDefault="0019595D" w:rsidP="00910D46">
            <w:pPr>
              <w:rPr>
                <w:sz w:val="20"/>
              </w:rPr>
            </w:pPr>
            <w:r w:rsidRPr="00895B9F">
              <w:rPr>
                <w:color w:val="000000"/>
                <w:sz w:val="20"/>
              </w:rPr>
              <w:t>Gyventojai, prisijungę bent prie antrinio viešojo nuotekų valymo įrenginių (asmenys)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477771" w14:textId="77777777" w:rsidR="0019595D" w:rsidRPr="0051731D" w:rsidRDefault="0019595D" w:rsidP="00910D46">
            <w:pPr>
              <w:jc w:val="center"/>
              <w:rPr>
                <w:sz w:val="20"/>
              </w:rPr>
            </w:pPr>
            <w:r w:rsidRPr="0051731D">
              <w:rPr>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BE1786" w14:textId="77777777" w:rsidR="0019595D" w:rsidRPr="0051731D" w:rsidRDefault="0019595D" w:rsidP="00910D46">
            <w:pPr>
              <w:jc w:val="center"/>
              <w:rPr>
                <w:rFonts w:eastAsia="Calibri"/>
                <w:sz w:val="22"/>
                <w:szCs w:val="22"/>
              </w:rPr>
            </w:pPr>
            <w:r>
              <w:rPr>
                <w:rFonts w:eastAsia="Calibri"/>
                <w:sz w:val="20"/>
              </w:rPr>
              <w:t>410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99319F" w14:textId="77777777" w:rsidR="0019595D" w:rsidRPr="0051731D" w:rsidRDefault="0019595D" w:rsidP="00910D46">
            <w:pPr>
              <w:jc w:val="center"/>
              <w:rPr>
                <w:rFonts w:eastAsia="Calibri"/>
                <w:sz w:val="20"/>
              </w:rPr>
            </w:pPr>
            <w:r>
              <w:rPr>
                <w:rFonts w:eastAsia="Calibri"/>
                <w:sz w:val="20"/>
              </w:rPr>
              <w:t>3310</w:t>
            </w:r>
          </w:p>
        </w:tc>
      </w:tr>
    </w:tbl>
    <w:p w14:paraId="4AF3842E" w14:textId="77777777" w:rsidR="0019595D" w:rsidRPr="008E5E60" w:rsidRDefault="0019595D" w:rsidP="0019595D">
      <w:pPr>
        <w:rPr>
          <w:b/>
          <w:bCs/>
          <w:sz w:val="22"/>
          <w:szCs w:val="22"/>
          <w:highlight w:val="yellow"/>
        </w:rPr>
      </w:pPr>
    </w:p>
    <w:p w14:paraId="7B22A2A9" w14:textId="77777777" w:rsidR="0019595D" w:rsidRPr="008E5E60" w:rsidRDefault="0019595D" w:rsidP="0019595D">
      <w:pPr>
        <w:rPr>
          <w:sz w:val="10"/>
          <w:szCs w:val="10"/>
          <w:highlight w:val="yellow"/>
        </w:rPr>
      </w:pPr>
    </w:p>
    <w:p w14:paraId="7AC7384F" w14:textId="77777777" w:rsidR="0019595D" w:rsidRPr="0051731D" w:rsidRDefault="0019595D" w:rsidP="0019595D">
      <w:pPr>
        <w:spacing w:line="254" w:lineRule="auto"/>
        <w:rPr>
          <w:b/>
          <w:bCs/>
          <w:sz w:val="22"/>
          <w:szCs w:val="22"/>
        </w:rPr>
      </w:pPr>
      <w:r w:rsidRPr="0051731D">
        <w:rPr>
          <w:b/>
          <w:bCs/>
          <w:sz w:val="22"/>
          <w:szCs w:val="22"/>
        </w:rPr>
        <w:t xml:space="preserve">2 lentelė. </w:t>
      </w:r>
      <w:r w:rsidRPr="0051731D">
        <w:rPr>
          <w:rFonts w:eastAsia="Calibri"/>
          <w:b/>
          <w:bCs/>
          <w:iCs/>
          <w:color w:val="000000"/>
          <w:sz w:val="22"/>
          <w:szCs w:val="22"/>
        </w:rPr>
        <w:t xml:space="preserve">LT027-03-02-01 </w:t>
      </w:r>
      <w:r w:rsidRPr="0051731D">
        <w:rPr>
          <w:b/>
          <w:bCs/>
          <w:sz w:val="22"/>
          <w:szCs w:val="22"/>
        </w:rPr>
        <w:t>Vandentvarkos paslaugų prieinamumo didinimo pažangos priemonės finansavimo šaltiniai ir preliminarus pažangos lėšų poreikis</w:t>
      </w:r>
    </w:p>
    <w:p w14:paraId="47C825E9" w14:textId="77777777" w:rsidR="0019595D" w:rsidRPr="008E5E60" w:rsidRDefault="0019595D" w:rsidP="0019595D">
      <w:pPr>
        <w:rPr>
          <w:sz w:val="6"/>
          <w:szCs w:val="6"/>
          <w:highlight w:val="yellow"/>
        </w:rPr>
      </w:pPr>
    </w:p>
    <w:tbl>
      <w:tblPr>
        <w:tblW w:w="0" w:type="auto"/>
        <w:tblCellMar>
          <w:left w:w="30" w:type="dxa"/>
          <w:right w:w="30" w:type="dxa"/>
        </w:tblCellMar>
        <w:tblLook w:val="04A0" w:firstRow="1" w:lastRow="0" w:firstColumn="1" w:lastColumn="0" w:noHBand="0" w:noVBand="1"/>
      </w:tblPr>
      <w:tblGrid>
        <w:gridCol w:w="7995"/>
        <w:gridCol w:w="1833"/>
      </w:tblGrid>
      <w:tr w:rsidR="0019595D" w:rsidRPr="008E5E60" w14:paraId="00A06FAD" w14:textId="77777777" w:rsidTr="00910D46">
        <w:trPr>
          <w:cantSplit/>
          <w:trHeight w:val="373"/>
          <w:tblHead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63352F" w14:textId="77777777" w:rsidR="0019595D" w:rsidRPr="00F70271" w:rsidRDefault="0019595D" w:rsidP="00910D46">
            <w:pPr>
              <w:jc w:val="center"/>
              <w:rPr>
                <w:b/>
                <w:sz w:val="20"/>
              </w:rPr>
            </w:pPr>
            <w:r w:rsidRPr="00F70271">
              <w:rPr>
                <w:b/>
                <w:sz w:val="20"/>
              </w:rPr>
              <w:t>Finansavimo šaltiniai</w:t>
            </w:r>
          </w:p>
        </w:tc>
        <w:tc>
          <w:tcPr>
            <w:tcW w:w="0" w:type="auto"/>
            <w:tcBorders>
              <w:top w:val="single" w:sz="4" w:space="0" w:color="auto"/>
              <w:left w:val="single" w:sz="4" w:space="0" w:color="auto"/>
              <w:bottom w:val="nil"/>
              <w:right w:val="single" w:sz="4" w:space="0" w:color="auto"/>
            </w:tcBorders>
            <w:shd w:val="clear" w:color="auto" w:fill="DEEAF6" w:themeFill="accent1" w:themeFillTint="33"/>
            <w:vAlign w:val="center"/>
            <w:hideMark/>
          </w:tcPr>
          <w:p w14:paraId="4CFC283C" w14:textId="77777777" w:rsidR="0019595D" w:rsidRPr="00F70271" w:rsidRDefault="0019595D" w:rsidP="00910D46">
            <w:pPr>
              <w:ind w:left="15" w:hanging="15"/>
              <w:jc w:val="center"/>
              <w:rPr>
                <w:b/>
                <w:sz w:val="20"/>
              </w:rPr>
            </w:pPr>
            <w:r w:rsidRPr="00F70271">
              <w:rPr>
                <w:b/>
                <w:sz w:val="20"/>
              </w:rPr>
              <w:t>Lėšų poreikis, eurais</w:t>
            </w:r>
          </w:p>
        </w:tc>
      </w:tr>
      <w:tr w:rsidR="0019595D" w:rsidRPr="008E5E60" w14:paraId="5D2A88AD" w14:textId="77777777" w:rsidTr="00910D46">
        <w:trPr>
          <w:cantSplit/>
          <w:trHeight w:val="208"/>
          <w:tblHead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E8E636" w14:textId="77777777" w:rsidR="0019595D" w:rsidRPr="00F70271" w:rsidRDefault="0019595D" w:rsidP="00910D46">
            <w:pPr>
              <w:jc w:val="center"/>
              <w:rPr>
                <w:sz w:val="20"/>
              </w:rPr>
            </w:pPr>
            <w:r w:rsidRPr="00F70271">
              <w:rPr>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D47F74" w14:textId="77777777" w:rsidR="0019595D" w:rsidRPr="00F70271" w:rsidRDefault="0019595D" w:rsidP="00910D46">
            <w:pPr>
              <w:ind w:left="15" w:hanging="15"/>
              <w:jc w:val="center"/>
              <w:rPr>
                <w:sz w:val="20"/>
              </w:rPr>
            </w:pPr>
            <w:r w:rsidRPr="00F70271">
              <w:rPr>
                <w:sz w:val="20"/>
              </w:rPr>
              <w:t>2</w:t>
            </w:r>
          </w:p>
        </w:tc>
      </w:tr>
      <w:tr w:rsidR="0019595D" w:rsidRPr="008E5E60" w14:paraId="719DBC49" w14:textId="77777777" w:rsidTr="00910D46">
        <w:trPr>
          <w:cantSplit/>
          <w:trHeight w:val="20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A3CEC" w14:textId="77777777" w:rsidR="0019595D" w:rsidRPr="00F70271" w:rsidRDefault="0019595D" w:rsidP="00910D46">
            <w:pPr>
              <w:rPr>
                <w:sz w:val="20"/>
              </w:rPr>
            </w:pPr>
            <w:r w:rsidRPr="00F70271">
              <w:rPr>
                <w:b/>
                <w:sz w:val="20"/>
              </w:rPr>
              <w:t>1. Lietuvos Respublikos valstybės biudžeto asignavimų lėšos: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00F0A" w14:textId="77777777" w:rsidR="0019595D" w:rsidRPr="00F70271" w:rsidRDefault="0019595D" w:rsidP="00910D46">
            <w:pPr>
              <w:ind w:left="15" w:hanging="15"/>
              <w:rPr>
                <w:b/>
                <w:sz w:val="20"/>
              </w:rPr>
            </w:pPr>
            <w:r>
              <w:rPr>
                <w:b/>
                <w:sz w:val="20"/>
              </w:rPr>
              <w:t>9 677 783</w:t>
            </w:r>
          </w:p>
        </w:tc>
      </w:tr>
      <w:tr w:rsidR="0019595D" w:rsidRPr="008E5E60" w14:paraId="415DD5E8"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4B4D2B90" w14:textId="77777777" w:rsidR="0019595D" w:rsidRPr="00F70271" w:rsidRDefault="0019595D" w:rsidP="00910D46">
            <w:pPr>
              <w:rPr>
                <w:b/>
                <w:sz w:val="20"/>
              </w:rPr>
            </w:pPr>
            <w:r w:rsidRPr="00F70271">
              <w:rPr>
                <w:b/>
                <w:sz w:val="20"/>
              </w:rPr>
              <w:t>1.1. Valstybės biudžeto lėšos</w:t>
            </w:r>
          </w:p>
        </w:tc>
        <w:tc>
          <w:tcPr>
            <w:tcW w:w="0" w:type="auto"/>
            <w:tcBorders>
              <w:top w:val="single" w:sz="4" w:space="0" w:color="auto"/>
              <w:left w:val="single" w:sz="4" w:space="0" w:color="auto"/>
              <w:bottom w:val="single" w:sz="4" w:space="0" w:color="auto"/>
              <w:right w:val="single" w:sz="4" w:space="0" w:color="auto"/>
            </w:tcBorders>
            <w:vAlign w:val="center"/>
          </w:tcPr>
          <w:p w14:paraId="6A8D14A4" w14:textId="77777777" w:rsidR="0019595D" w:rsidRPr="00F70271" w:rsidRDefault="0019595D" w:rsidP="00910D46">
            <w:pPr>
              <w:jc w:val="both"/>
              <w:rPr>
                <w:b/>
                <w:sz w:val="20"/>
              </w:rPr>
            </w:pPr>
          </w:p>
        </w:tc>
      </w:tr>
      <w:tr w:rsidR="0019595D" w:rsidRPr="008E5E60" w14:paraId="54FADD70"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47E40890" w14:textId="77777777" w:rsidR="0019595D" w:rsidRPr="00F70271" w:rsidRDefault="0019595D" w:rsidP="00910D46">
            <w:pPr>
              <w:rPr>
                <w:sz w:val="20"/>
              </w:rPr>
            </w:pPr>
            <w:r w:rsidRPr="00F70271">
              <w:rPr>
                <w:sz w:val="20"/>
              </w:rPr>
              <w:t>1.1.1. lėšų pavadinimas ir finansavimo šaltinio kodas</w:t>
            </w:r>
          </w:p>
        </w:tc>
        <w:tc>
          <w:tcPr>
            <w:tcW w:w="0" w:type="auto"/>
            <w:tcBorders>
              <w:top w:val="single" w:sz="4" w:space="0" w:color="auto"/>
              <w:left w:val="single" w:sz="4" w:space="0" w:color="auto"/>
              <w:bottom w:val="single" w:sz="4" w:space="0" w:color="auto"/>
              <w:right w:val="single" w:sz="4" w:space="0" w:color="auto"/>
            </w:tcBorders>
            <w:vAlign w:val="center"/>
          </w:tcPr>
          <w:p w14:paraId="122949A4" w14:textId="77777777" w:rsidR="0019595D" w:rsidRPr="00F70271" w:rsidRDefault="0019595D" w:rsidP="00910D46">
            <w:pPr>
              <w:jc w:val="both"/>
              <w:rPr>
                <w:sz w:val="20"/>
              </w:rPr>
            </w:pPr>
          </w:p>
        </w:tc>
      </w:tr>
      <w:tr w:rsidR="0019595D" w:rsidRPr="008E5E60" w14:paraId="4330D6EA"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370DE8C1" w14:textId="77777777" w:rsidR="0019595D" w:rsidRPr="00F70271" w:rsidRDefault="0019595D" w:rsidP="00910D46">
            <w:pPr>
              <w:rPr>
                <w:sz w:val="20"/>
              </w:rPr>
            </w:pPr>
            <w:r w:rsidRPr="00F70271">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BA71080" w14:textId="77777777" w:rsidR="0019595D" w:rsidRPr="00F70271" w:rsidRDefault="0019595D" w:rsidP="00910D46">
            <w:pPr>
              <w:jc w:val="both"/>
              <w:rPr>
                <w:sz w:val="20"/>
              </w:rPr>
            </w:pPr>
          </w:p>
        </w:tc>
      </w:tr>
      <w:tr w:rsidR="0019595D" w:rsidRPr="008E5E60" w14:paraId="74307972"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43B1B5BC" w14:textId="77777777" w:rsidR="0019595D" w:rsidRPr="00F70271" w:rsidRDefault="0019595D" w:rsidP="00910D46">
            <w:pPr>
              <w:rPr>
                <w:b/>
                <w:sz w:val="20"/>
              </w:rPr>
            </w:pPr>
            <w:r w:rsidRPr="00F70271">
              <w:rPr>
                <w:b/>
                <w:sz w:val="20"/>
              </w:rPr>
              <w:t>1.2. Europos Sąjungos (toliau – ES) ir kitos tarptautinės paramos bendrojo finansavimo lėšos</w:t>
            </w:r>
          </w:p>
        </w:tc>
        <w:tc>
          <w:tcPr>
            <w:tcW w:w="0" w:type="auto"/>
            <w:tcBorders>
              <w:top w:val="single" w:sz="4" w:space="0" w:color="auto"/>
              <w:left w:val="single" w:sz="4" w:space="0" w:color="auto"/>
              <w:bottom w:val="single" w:sz="4" w:space="0" w:color="auto"/>
              <w:right w:val="single" w:sz="4" w:space="0" w:color="auto"/>
            </w:tcBorders>
            <w:vAlign w:val="center"/>
          </w:tcPr>
          <w:p w14:paraId="1395C843" w14:textId="77777777" w:rsidR="0019595D" w:rsidRPr="00F70271" w:rsidRDefault="0019595D" w:rsidP="00910D46">
            <w:pPr>
              <w:jc w:val="both"/>
              <w:rPr>
                <w:sz w:val="20"/>
              </w:rPr>
            </w:pPr>
            <w:r w:rsidRPr="00F70271">
              <w:rPr>
                <w:sz w:val="20"/>
              </w:rPr>
              <w:t>0</w:t>
            </w:r>
          </w:p>
        </w:tc>
      </w:tr>
      <w:tr w:rsidR="0019595D" w:rsidRPr="008E5E60" w14:paraId="020795D0" w14:textId="77777777" w:rsidTr="00910D46">
        <w:trPr>
          <w:cantSplit/>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14:paraId="02AFF2B8" w14:textId="77777777" w:rsidR="0019595D" w:rsidRPr="00F70271" w:rsidRDefault="0019595D" w:rsidP="00910D46">
            <w:pPr>
              <w:rPr>
                <w:sz w:val="20"/>
              </w:rPr>
            </w:pPr>
            <w:r w:rsidRPr="00F70271">
              <w:rPr>
                <w:sz w:val="20"/>
              </w:rPr>
              <w:t>1.2.1. lėšų pavadinimas ir finansavimo šaltinio kodas</w:t>
            </w:r>
          </w:p>
        </w:tc>
        <w:tc>
          <w:tcPr>
            <w:tcW w:w="0" w:type="auto"/>
            <w:tcBorders>
              <w:top w:val="single" w:sz="4" w:space="0" w:color="auto"/>
              <w:left w:val="single" w:sz="4" w:space="0" w:color="auto"/>
              <w:bottom w:val="single" w:sz="4" w:space="0" w:color="auto"/>
              <w:right w:val="single" w:sz="4" w:space="0" w:color="auto"/>
            </w:tcBorders>
            <w:vAlign w:val="center"/>
          </w:tcPr>
          <w:p w14:paraId="32FF2A54" w14:textId="77777777" w:rsidR="0019595D" w:rsidRPr="00F70271" w:rsidRDefault="0019595D" w:rsidP="00910D46">
            <w:pPr>
              <w:jc w:val="both"/>
              <w:rPr>
                <w:i/>
                <w:sz w:val="20"/>
              </w:rPr>
            </w:pPr>
            <w:r w:rsidRPr="00F70271">
              <w:rPr>
                <w:i/>
                <w:sz w:val="20"/>
              </w:rPr>
              <w:t>0</w:t>
            </w:r>
          </w:p>
        </w:tc>
      </w:tr>
      <w:tr w:rsidR="0019595D" w:rsidRPr="008E5E60" w14:paraId="7E89858E"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780B0701" w14:textId="77777777" w:rsidR="0019595D" w:rsidRPr="00F70271" w:rsidRDefault="0019595D" w:rsidP="00910D46">
            <w:pPr>
              <w:rPr>
                <w:sz w:val="20"/>
              </w:rPr>
            </w:pPr>
            <w:r w:rsidRPr="00F70271">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A18A547" w14:textId="77777777" w:rsidR="0019595D" w:rsidRPr="00F70271" w:rsidRDefault="0019595D" w:rsidP="00910D46">
            <w:pPr>
              <w:jc w:val="both"/>
              <w:rPr>
                <w:sz w:val="20"/>
              </w:rPr>
            </w:pPr>
          </w:p>
        </w:tc>
      </w:tr>
      <w:tr w:rsidR="0019595D" w:rsidRPr="008E5E60" w14:paraId="6608D2E2"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7CD5A6F2" w14:textId="77777777" w:rsidR="0019595D" w:rsidRPr="00F70271" w:rsidRDefault="0019595D" w:rsidP="00910D46">
            <w:pPr>
              <w:rPr>
                <w:b/>
                <w:sz w:val="20"/>
              </w:rPr>
            </w:pPr>
            <w:r w:rsidRPr="00F70271">
              <w:rPr>
                <w:b/>
                <w:sz w:val="20"/>
              </w:rPr>
              <w:t>1.3. ES ir kitos tarptautinės paramos lėšos</w:t>
            </w:r>
          </w:p>
        </w:tc>
        <w:tc>
          <w:tcPr>
            <w:tcW w:w="0" w:type="auto"/>
            <w:tcBorders>
              <w:top w:val="single" w:sz="4" w:space="0" w:color="auto"/>
              <w:left w:val="single" w:sz="4" w:space="0" w:color="auto"/>
              <w:bottom w:val="single" w:sz="4" w:space="0" w:color="auto"/>
              <w:right w:val="single" w:sz="4" w:space="0" w:color="auto"/>
            </w:tcBorders>
            <w:vAlign w:val="center"/>
          </w:tcPr>
          <w:p w14:paraId="2B72969D" w14:textId="77777777" w:rsidR="0019595D" w:rsidRPr="00F70271" w:rsidRDefault="0019595D" w:rsidP="00910D46">
            <w:pPr>
              <w:jc w:val="both"/>
              <w:rPr>
                <w:bCs/>
                <w:sz w:val="20"/>
              </w:rPr>
            </w:pPr>
            <w:r>
              <w:rPr>
                <w:bCs/>
                <w:sz w:val="20"/>
              </w:rPr>
              <w:t>9 677 783</w:t>
            </w:r>
          </w:p>
        </w:tc>
      </w:tr>
      <w:tr w:rsidR="0019595D" w:rsidRPr="008E5E60" w14:paraId="6566759B" w14:textId="77777777" w:rsidTr="00910D46">
        <w:trPr>
          <w:cantSplit/>
          <w:trHeight w:val="172"/>
        </w:trPr>
        <w:tc>
          <w:tcPr>
            <w:tcW w:w="0" w:type="auto"/>
            <w:tcBorders>
              <w:top w:val="single" w:sz="4" w:space="0" w:color="auto"/>
              <w:left w:val="single" w:sz="4" w:space="0" w:color="auto"/>
              <w:bottom w:val="single" w:sz="4" w:space="0" w:color="auto"/>
              <w:right w:val="single" w:sz="4" w:space="0" w:color="auto"/>
            </w:tcBorders>
            <w:vAlign w:val="center"/>
            <w:hideMark/>
          </w:tcPr>
          <w:p w14:paraId="7B8F1DBC" w14:textId="77777777" w:rsidR="0019595D" w:rsidRPr="00F70271" w:rsidRDefault="0019595D" w:rsidP="00910D46">
            <w:pPr>
              <w:rPr>
                <w:sz w:val="20"/>
              </w:rPr>
            </w:pPr>
            <w:r w:rsidRPr="00F70271">
              <w:rPr>
                <w:sz w:val="20"/>
              </w:rPr>
              <w:t xml:space="preserve">1.3.1. </w:t>
            </w:r>
            <w:r w:rsidRPr="00F70271">
              <w:rPr>
                <w:i/>
                <w:color w:val="000000"/>
                <w:sz w:val="20"/>
              </w:rPr>
              <w:t>2021–2027 m. ES struktūrinių fondų lėšos (1.3.2.8.1)</w:t>
            </w:r>
          </w:p>
        </w:tc>
        <w:tc>
          <w:tcPr>
            <w:tcW w:w="0" w:type="auto"/>
            <w:tcBorders>
              <w:top w:val="single" w:sz="4" w:space="0" w:color="auto"/>
              <w:left w:val="single" w:sz="4" w:space="0" w:color="auto"/>
              <w:bottom w:val="single" w:sz="4" w:space="0" w:color="auto"/>
              <w:right w:val="single" w:sz="4" w:space="0" w:color="auto"/>
            </w:tcBorders>
            <w:vAlign w:val="center"/>
          </w:tcPr>
          <w:p w14:paraId="3C74BC3E" w14:textId="77777777" w:rsidR="0019595D" w:rsidRPr="00F70271" w:rsidRDefault="0019595D" w:rsidP="00910D46">
            <w:pPr>
              <w:jc w:val="both"/>
              <w:rPr>
                <w:bCs/>
                <w:sz w:val="20"/>
              </w:rPr>
            </w:pPr>
            <w:r>
              <w:rPr>
                <w:bCs/>
                <w:sz w:val="20"/>
              </w:rPr>
              <w:t>9 677 783</w:t>
            </w:r>
          </w:p>
        </w:tc>
      </w:tr>
      <w:tr w:rsidR="0019595D" w:rsidRPr="008E5E60" w14:paraId="387B039C"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26BAA868" w14:textId="77777777" w:rsidR="0019595D" w:rsidRPr="00F70271" w:rsidRDefault="0019595D" w:rsidP="00910D46">
            <w:pPr>
              <w:rPr>
                <w:sz w:val="20"/>
              </w:rPr>
            </w:pPr>
            <w:r w:rsidRPr="00F70271">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1DB633D" w14:textId="77777777" w:rsidR="0019595D" w:rsidRPr="00F70271" w:rsidRDefault="0019595D" w:rsidP="00910D46">
            <w:pPr>
              <w:jc w:val="both"/>
              <w:rPr>
                <w:sz w:val="20"/>
              </w:rPr>
            </w:pPr>
          </w:p>
        </w:tc>
      </w:tr>
      <w:tr w:rsidR="0019595D" w:rsidRPr="008E5E60" w14:paraId="721D1C23" w14:textId="77777777" w:rsidTr="00910D46">
        <w:trPr>
          <w:cantSplit/>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14:paraId="62465974" w14:textId="77777777" w:rsidR="0019595D" w:rsidRPr="00F70271" w:rsidRDefault="0019595D" w:rsidP="00910D46">
            <w:pPr>
              <w:spacing w:line="276" w:lineRule="auto"/>
              <w:ind w:left="1276" w:hanging="1276"/>
              <w:jc w:val="both"/>
              <w:rPr>
                <w:b/>
                <w:sz w:val="20"/>
              </w:rPr>
            </w:pPr>
            <w:r w:rsidRPr="00F70271">
              <w:rPr>
                <w:b/>
                <w:sz w:val="20"/>
              </w:rPr>
              <w:t>1.4. Pajamų įmokos ir kitos pajamos</w:t>
            </w:r>
          </w:p>
        </w:tc>
        <w:tc>
          <w:tcPr>
            <w:tcW w:w="0" w:type="auto"/>
            <w:tcBorders>
              <w:top w:val="single" w:sz="4" w:space="0" w:color="auto"/>
              <w:left w:val="single" w:sz="4" w:space="0" w:color="auto"/>
              <w:bottom w:val="single" w:sz="4" w:space="0" w:color="auto"/>
              <w:right w:val="single" w:sz="4" w:space="0" w:color="auto"/>
            </w:tcBorders>
            <w:vAlign w:val="center"/>
          </w:tcPr>
          <w:p w14:paraId="3FE2928E" w14:textId="77777777" w:rsidR="0019595D" w:rsidRPr="00F70271" w:rsidRDefault="0019595D" w:rsidP="00910D46">
            <w:pPr>
              <w:jc w:val="both"/>
              <w:rPr>
                <w:b/>
                <w:sz w:val="20"/>
              </w:rPr>
            </w:pPr>
          </w:p>
        </w:tc>
      </w:tr>
      <w:tr w:rsidR="0019595D" w:rsidRPr="008E5E60" w14:paraId="20B9131C"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61CD60A6" w14:textId="77777777" w:rsidR="0019595D" w:rsidRPr="00F70271" w:rsidRDefault="0019595D" w:rsidP="00910D46">
            <w:pPr>
              <w:rPr>
                <w:sz w:val="20"/>
              </w:rPr>
            </w:pPr>
            <w:r w:rsidRPr="00F70271">
              <w:rPr>
                <w:sz w:val="20"/>
              </w:rPr>
              <w:t>1.4.1. lėšų pavadinimas ir finansavimo šaltinio kodas</w:t>
            </w:r>
          </w:p>
        </w:tc>
        <w:tc>
          <w:tcPr>
            <w:tcW w:w="0" w:type="auto"/>
            <w:tcBorders>
              <w:top w:val="single" w:sz="4" w:space="0" w:color="auto"/>
              <w:left w:val="single" w:sz="4" w:space="0" w:color="auto"/>
              <w:bottom w:val="single" w:sz="4" w:space="0" w:color="auto"/>
              <w:right w:val="single" w:sz="4" w:space="0" w:color="auto"/>
            </w:tcBorders>
            <w:vAlign w:val="center"/>
          </w:tcPr>
          <w:p w14:paraId="1F01BCEA" w14:textId="77777777" w:rsidR="0019595D" w:rsidRPr="00F70271" w:rsidRDefault="0019595D" w:rsidP="00910D46">
            <w:pPr>
              <w:jc w:val="both"/>
              <w:rPr>
                <w:sz w:val="20"/>
              </w:rPr>
            </w:pPr>
          </w:p>
        </w:tc>
      </w:tr>
      <w:tr w:rsidR="0019595D" w:rsidRPr="008E5E60" w14:paraId="684E651E"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771ED230" w14:textId="77777777" w:rsidR="0019595D" w:rsidRPr="00F70271" w:rsidRDefault="0019595D" w:rsidP="00910D46">
            <w:pPr>
              <w:rPr>
                <w:i/>
                <w:sz w:val="20"/>
              </w:rPr>
            </w:pPr>
            <w:r w:rsidRPr="00F70271">
              <w:rPr>
                <w:i/>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4728467" w14:textId="77777777" w:rsidR="0019595D" w:rsidRPr="00F70271" w:rsidRDefault="0019595D" w:rsidP="00910D46">
            <w:pPr>
              <w:jc w:val="both"/>
              <w:rPr>
                <w:sz w:val="20"/>
              </w:rPr>
            </w:pPr>
          </w:p>
        </w:tc>
      </w:tr>
      <w:tr w:rsidR="0019595D" w:rsidRPr="008E5E60" w14:paraId="5DD313A6"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228A19ED" w14:textId="77777777" w:rsidR="0019595D" w:rsidRPr="00F70271" w:rsidRDefault="0019595D" w:rsidP="00910D46">
            <w:pPr>
              <w:rPr>
                <w:b/>
                <w:sz w:val="20"/>
              </w:rPr>
            </w:pPr>
            <w:r w:rsidRPr="00F70271">
              <w:rPr>
                <w:b/>
                <w:sz w:val="20"/>
              </w:rPr>
              <w:t>2. Kitos lėšos:</w:t>
            </w:r>
          </w:p>
        </w:tc>
        <w:tc>
          <w:tcPr>
            <w:tcW w:w="0" w:type="auto"/>
            <w:tcBorders>
              <w:top w:val="single" w:sz="4" w:space="0" w:color="auto"/>
              <w:left w:val="single" w:sz="4" w:space="0" w:color="auto"/>
              <w:bottom w:val="single" w:sz="4" w:space="0" w:color="auto"/>
              <w:right w:val="single" w:sz="4" w:space="0" w:color="auto"/>
            </w:tcBorders>
            <w:vAlign w:val="center"/>
          </w:tcPr>
          <w:p w14:paraId="27114D66" w14:textId="77777777" w:rsidR="0019595D" w:rsidRPr="00BD6303" w:rsidRDefault="0019595D" w:rsidP="00910D46">
            <w:pPr>
              <w:jc w:val="both"/>
              <w:rPr>
                <w:b/>
                <w:bCs/>
                <w:sz w:val="20"/>
              </w:rPr>
            </w:pPr>
            <w:r w:rsidRPr="00BD6303">
              <w:rPr>
                <w:b/>
                <w:bCs/>
                <w:sz w:val="20"/>
              </w:rPr>
              <w:t>15 039 340</w:t>
            </w:r>
          </w:p>
        </w:tc>
      </w:tr>
      <w:tr w:rsidR="0019595D" w:rsidRPr="008E5E60" w14:paraId="680C38C4"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05A5C018" w14:textId="77777777" w:rsidR="0019595D" w:rsidRPr="00F70271" w:rsidRDefault="0019595D" w:rsidP="00910D46">
            <w:pPr>
              <w:rPr>
                <w:sz w:val="20"/>
              </w:rPr>
            </w:pPr>
            <w:r w:rsidRPr="00F70271">
              <w:rPr>
                <w:sz w:val="20"/>
              </w:rPr>
              <w:t>2.1. Savivaldybių biudžetų lėšos</w:t>
            </w:r>
          </w:p>
        </w:tc>
        <w:tc>
          <w:tcPr>
            <w:tcW w:w="0" w:type="auto"/>
            <w:tcBorders>
              <w:top w:val="single" w:sz="4" w:space="0" w:color="auto"/>
              <w:left w:val="single" w:sz="4" w:space="0" w:color="auto"/>
              <w:bottom w:val="single" w:sz="4" w:space="0" w:color="auto"/>
              <w:right w:val="single" w:sz="4" w:space="0" w:color="auto"/>
            </w:tcBorders>
            <w:vAlign w:val="center"/>
          </w:tcPr>
          <w:p w14:paraId="42C704B4" w14:textId="77777777" w:rsidR="0019595D" w:rsidRPr="00F70271" w:rsidRDefault="0019595D" w:rsidP="00910D46">
            <w:pPr>
              <w:jc w:val="both"/>
              <w:rPr>
                <w:sz w:val="20"/>
              </w:rPr>
            </w:pPr>
            <w:r>
              <w:rPr>
                <w:sz w:val="20"/>
              </w:rPr>
              <w:t>5 144 731</w:t>
            </w:r>
            <w:r>
              <w:rPr>
                <w:rStyle w:val="Puslapioinaosnuoroda"/>
                <w:sz w:val="20"/>
              </w:rPr>
              <w:footnoteReference w:id="39"/>
            </w:r>
          </w:p>
        </w:tc>
      </w:tr>
      <w:tr w:rsidR="0019595D" w:rsidRPr="008E5E60" w14:paraId="7329409E"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hideMark/>
          </w:tcPr>
          <w:p w14:paraId="37EAAD11" w14:textId="77777777" w:rsidR="0019595D" w:rsidRPr="00F70271" w:rsidRDefault="0019595D" w:rsidP="00910D46">
            <w:pPr>
              <w:rPr>
                <w:sz w:val="20"/>
              </w:rPr>
            </w:pPr>
            <w:r w:rsidRPr="00F70271">
              <w:rPr>
                <w:sz w:val="20"/>
              </w:rPr>
              <w:t>2.2. Privačios lėšos</w:t>
            </w:r>
          </w:p>
        </w:tc>
        <w:tc>
          <w:tcPr>
            <w:tcW w:w="0" w:type="auto"/>
            <w:tcBorders>
              <w:top w:val="single" w:sz="4" w:space="0" w:color="auto"/>
              <w:left w:val="single" w:sz="4" w:space="0" w:color="auto"/>
              <w:bottom w:val="single" w:sz="4" w:space="0" w:color="auto"/>
              <w:right w:val="single" w:sz="4" w:space="0" w:color="auto"/>
            </w:tcBorders>
            <w:vAlign w:val="center"/>
          </w:tcPr>
          <w:p w14:paraId="40FE344D" w14:textId="77777777" w:rsidR="0019595D" w:rsidRPr="00F70271" w:rsidRDefault="0019595D" w:rsidP="00910D46">
            <w:pPr>
              <w:jc w:val="both"/>
              <w:rPr>
                <w:sz w:val="20"/>
              </w:rPr>
            </w:pPr>
            <w:r>
              <w:rPr>
                <w:sz w:val="20"/>
              </w:rPr>
              <w:t>9 894 609</w:t>
            </w:r>
            <w:r>
              <w:rPr>
                <w:rStyle w:val="Puslapioinaosnuoroda"/>
                <w:sz w:val="20"/>
              </w:rPr>
              <w:footnoteReference w:id="40"/>
            </w:r>
          </w:p>
        </w:tc>
      </w:tr>
      <w:tr w:rsidR="0019595D" w:rsidRPr="008E5E60" w14:paraId="09EDCEF1"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tcPr>
          <w:p w14:paraId="10A0D4A7" w14:textId="77777777" w:rsidR="0019595D" w:rsidRPr="00F70271" w:rsidRDefault="0019595D" w:rsidP="00910D46">
            <w:pPr>
              <w:rPr>
                <w:sz w:val="20"/>
              </w:rPr>
            </w:pPr>
            <w:r w:rsidRPr="00F70271">
              <w:rPr>
                <w:sz w:val="20"/>
              </w:rPr>
              <w:t>2.3. Kitos viešosios lėšos</w:t>
            </w:r>
          </w:p>
        </w:tc>
        <w:tc>
          <w:tcPr>
            <w:tcW w:w="0" w:type="auto"/>
            <w:tcBorders>
              <w:top w:val="single" w:sz="4" w:space="0" w:color="auto"/>
              <w:left w:val="single" w:sz="4" w:space="0" w:color="auto"/>
              <w:bottom w:val="single" w:sz="4" w:space="0" w:color="auto"/>
              <w:right w:val="single" w:sz="4" w:space="0" w:color="auto"/>
            </w:tcBorders>
            <w:vAlign w:val="center"/>
          </w:tcPr>
          <w:p w14:paraId="050AC9D6" w14:textId="77777777" w:rsidR="0019595D" w:rsidRPr="00F70271" w:rsidRDefault="0019595D" w:rsidP="00910D46">
            <w:pPr>
              <w:jc w:val="both"/>
              <w:rPr>
                <w:sz w:val="20"/>
              </w:rPr>
            </w:pPr>
          </w:p>
        </w:tc>
      </w:tr>
      <w:tr w:rsidR="0019595D" w:rsidRPr="008E5E60" w14:paraId="69BDAB78" w14:textId="77777777" w:rsidTr="00910D46">
        <w:trPr>
          <w:cantSplit/>
          <w:trHeight w:val="16"/>
        </w:trPr>
        <w:tc>
          <w:tcPr>
            <w:tcW w:w="0" w:type="auto"/>
            <w:tcBorders>
              <w:top w:val="single" w:sz="4" w:space="0" w:color="auto"/>
              <w:left w:val="single" w:sz="4" w:space="0" w:color="auto"/>
              <w:bottom w:val="single" w:sz="4" w:space="0" w:color="auto"/>
              <w:right w:val="single" w:sz="4" w:space="0" w:color="auto"/>
            </w:tcBorders>
            <w:vAlign w:val="center"/>
          </w:tcPr>
          <w:p w14:paraId="0328AFDF" w14:textId="77777777" w:rsidR="0019595D" w:rsidRPr="00F70271" w:rsidRDefault="0019595D" w:rsidP="00910D46">
            <w:pPr>
              <w:rPr>
                <w:b/>
                <w:sz w:val="20"/>
              </w:rPr>
            </w:pPr>
            <w:r w:rsidRPr="00F70271">
              <w:rPr>
                <w:b/>
                <w:sz w:val="20"/>
              </w:rPr>
              <w:t>IŠ VISO</w:t>
            </w:r>
          </w:p>
        </w:tc>
        <w:tc>
          <w:tcPr>
            <w:tcW w:w="0" w:type="auto"/>
            <w:tcBorders>
              <w:top w:val="single" w:sz="4" w:space="0" w:color="auto"/>
              <w:left w:val="single" w:sz="4" w:space="0" w:color="auto"/>
              <w:bottom w:val="single" w:sz="4" w:space="0" w:color="auto"/>
              <w:right w:val="single" w:sz="4" w:space="0" w:color="auto"/>
            </w:tcBorders>
            <w:vAlign w:val="center"/>
          </w:tcPr>
          <w:p w14:paraId="4AEFB9F4" w14:textId="77777777" w:rsidR="0019595D" w:rsidRPr="00F70271" w:rsidRDefault="0019595D" w:rsidP="00910D46">
            <w:pPr>
              <w:jc w:val="both"/>
              <w:rPr>
                <w:b/>
                <w:sz w:val="20"/>
                <w:lang w:val="en-US"/>
              </w:rPr>
            </w:pPr>
            <w:r>
              <w:rPr>
                <w:b/>
                <w:sz w:val="20"/>
                <w:lang w:val="en-US"/>
              </w:rPr>
              <w:t>24 717 123</w:t>
            </w:r>
          </w:p>
        </w:tc>
      </w:tr>
    </w:tbl>
    <w:p w14:paraId="2C6805AB" w14:textId="77777777" w:rsidR="0019595D" w:rsidRPr="008E5E60" w:rsidRDefault="0019595D" w:rsidP="0019595D">
      <w:pPr>
        <w:rPr>
          <w:sz w:val="10"/>
          <w:szCs w:val="10"/>
          <w:highlight w:val="yellow"/>
        </w:rPr>
      </w:pPr>
    </w:p>
    <w:p w14:paraId="2DAE3A41" w14:textId="77777777" w:rsidR="0019595D" w:rsidRDefault="0019595D" w:rsidP="0019595D">
      <w:pPr>
        <w:spacing w:line="254" w:lineRule="auto"/>
        <w:jc w:val="both"/>
        <w:rPr>
          <w:b/>
          <w:bCs/>
          <w:sz w:val="22"/>
          <w:szCs w:val="22"/>
        </w:rPr>
      </w:pPr>
    </w:p>
    <w:p w14:paraId="0FFD8DE2" w14:textId="77777777" w:rsidR="0019595D" w:rsidRPr="004F5882" w:rsidRDefault="0019595D" w:rsidP="0019595D">
      <w:pPr>
        <w:spacing w:line="254" w:lineRule="auto"/>
        <w:jc w:val="both"/>
        <w:rPr>
          <w:b/>
          <w:bCs/>
          <w:sz w:val="22"/>
          <w:szCs w:val="22"/>
        </w:rPr>
      </w:pPr>
      <w:r w:rsidRPr="004F5882">
        <w:rPr>
          <w:b/>
          <w:bCs/>
          <w:sz w:val="22"/>
          <w:szCs w:val="22"/>
        </w:rPr>
        <w:t xml:space="preserve">3 lentelė. </w:t>
      </w:r>
      <w:r w:rsidRPr="004F5882">
        <w:rPr>
          <w:rFonts w:eastAsia="Calibri"/>
          <w:b/>
          <w:bCs/>
          <w:iCs/>
          <w:color w:val="000000"/>
          <w:sz w:val="22"/>
          <w:szCs w:val="22"/>
        </w:rPr>
        <w:t xml:space="preserve">LT027-03-02-01 </w:t>
      </w:r>
      <w:r>
        <w:rPr>
          <w:b/>
          <w:bCs/>
          <w:sz w:val="22"/>
          <w:szCs w:val="22"/>
        </w:rPr>
        <w:t>Vandentvarkos paslaugų prieinamumo didinimo</w:t>
      </w:r>
      <w:r w:rsidRPr="004F5882">
        <w:rPr>
          <w:b/>
          <w:bCs/>
          <w:sz w:val="22"/>
          <w:szCs w:val="22"/>
        </w:rPr>
        <w:t xml:space="preserve"> pažangos priemonės veiklos, </w:t>
      </w:r>
      <w:proofErr w:type="spellStart"/>
      <w:r w:rsidRPr="004F5882">
        <w:rPr>
          <w:b/>
          <w:bCs/>
          <w:sz w:val="22"/>
          <w:szCs w:val="22"/>
        </w:rPr>
        <w:t>poveiklės</w:t>
      </w:r>
      <w:proofErr w:type="spellEnd"/>
      <w:r w:rsidRPr="004F5882">
        <w:rPr>
          <w:b/>
          <w:bCs/>
          <w:sz w:val="22"/>
          <w:szCs w:val="22"/>
        </w:rPr>
        <w:t xml:space="preserve"> ir (arba) projektai </w:t>
      </w:r>
      <w:r>
        <w:rPr>
          <w:rStyle w:val="Puslapioinaosnuoroda"/>
          <w:sz w:val="20"/>
        </w:rPr>
        <w:footnoteReference w:id="41"/>
      </w:r>
    </w:p>
    <w:p w14:paraId="0D38C868" w14:textId="77777777" w:rsidR="0019595D" w:rsidRPr="008E5E60" w:rsidRDefault="0019595D" w:rsidP="0019595D">
      <w:pPr>
        <w:rPr>
          <w:sz w:val="6"/>
          <w:szCs w:val="6"/>
          <w:highlight w:val="yellow"/>
        </w:rPr>
      </w:pPr>
    </w:p>
    <w:tbl>
      <w:tblPr>
        <w:tblW w:w="5610" w:type="pct"/>
        <w:tblInd w:w="-365" w:type="dxa"/>
        <w:tblLayout w:type="fixed"/>
        <w:tblLook w:val="04A0" w:firstRow="1" w:lastRow="0" w:firstColumn="1" w:lastColumn="0" w:noHBand="0" w:noVBand="1"/>
      </w:tblPr>
      <w:tblGrid>
        <w:gridCol w:w="1425"/>
        <w:gridCol w:w="503"/>
        <w:gridCol w:w="1628"/>
        <w:gridCol w:w="1424"/>
        <w:gridCol w:w="401"/>
        <w:gridCol w:w="609"/>
        <w:gridCol w:w="408"/>
        <w:gridCol w:w="1217"/>
        <w:gridCol w:w="915"/>
        <w:gridCol w:w="1319"/>
        <w:gridCol w:w="1119"/>
        <w:gridCol w:w="1115"/>
        <w:gridCol w:w="2142"/>
        <w:gridCol w:w="1013"/>
        <w:gridCol w:w="609"/>
        <w:gridCol w:w="602"/>
      </w:tblGrid>
      <w:tr w:rsidR="0019595D" w:rsidRPr="00895B9F" w14:paraId="2967CCD1" w14:textId="77777777" w:rsidTr="00910D46">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566D0530" w14:textId="77777777" w:rsidR="0019595D" w:rsidRPr="00895B9F" w:rsidRDefault="0019595D" w:rsidP="00910D46">
            <w:pPr>
              <w:jc w:val="center"/>
              <w:rPr>
                <w:b/>
                <w:bCs/>
                <w:color w:val="000000"/>
                <w:sz w:val="16"/>
                <w:szCs w:val="16"/>
              </w:rPr>
            </w:pPr>
            <w:r w:rsidRPr="00895B9F">
              <w:rPr>
                <w:b/>
                <w:bCs/>
                <w:sz w:val="16"/>
                <w:szCs w:val="16"/>
              </w:rPr>
              <w:t xml:space="preserve">Veiklos, </w:t>
            </w:r>
            <w:proofErr w:type="spellStart"/>
            <w:r w:rsidRPr="00895B9F">
              <w:rPr>
                <w:b/>
                <w:bCs/>
                <w:sz w:val="16"/>
                <w:szCs w:val="16"/>
              </w:rPr>
              <w:t>poveiklės</w:t>
            </w:r>
            <w:proofErr w:type="spellEnd"/>
            <w:r w:rsidRPr="00895B9F">
              <w:rPr>
                <w:b/>
                <w:bCs/>
                <w:sz w:val="16"/>
                <w:szCs w:val="16"/>
              </w:rPr>
              <w:t xml:space="preserve">  projektai</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2F6CE040" w14:textId="77777777" w:rsidR="0019595D" w:rsidRPr="00895B9F" w:rsidRDefault="0019595D" w:rsidP="00910D46">
            <w:pPr>
              <w:jc w:val="center"/>
              <w:rPr>
                <w:b/>
                <w:bCs/>
                <w:color w:val="000000"/>
                <w:sz w:val="16"/>
                <w:szCs w:val="16"/>
              </w:rPr>
            </w:pPr>
            <w:r w:rsidRPr="00895B9F">
              <w:rPr>
                <w:b/>
                <w:bCs/>
                <w:sz w:val="16"/>
                <w:szCs w:val="16"/>
              </w:rPr>
              <w:t xml:space="preserve">Veiklos, </w:t>
            </w:r>
            <w:proofErr w:type="spellStart"/>
            <w:r w:rsidRPr="00895B9F">
              <w:rPr>
                <w:b/>
                <w:bCs/>
                <w:sz w:val="16"/>
                <w:szCs w:val="16"/>
              </w:rPr>
              <w:t>poveiklės</w:t>
            </w:r>
            <w:proofErr w:type="spellEnd"/>
            <w:r w:rsidRPr="00895B9F">
              <w:rPr>
                <w:b/>
                <w:bCs/>
                <w:sz w:val="16"/>
                <w:szCs w:val="16"/>
              </w:rPr>
              <w:t>, projekto tipas</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7EE3BA9B" w14:textId="77777777" w:rsidR="0019595D" w:rsidRPr="00895B9F" w:rsidRDefault="0019595D" w:rsidP="00910D46">
            <w:pPr>
              <w:jc w:val="center"/>
              <w:rPr>
                <w:b/>
                <w:bCs/>
                <w:color w:val="000000"/>
                <w:sz w:val="16"/>
                <w:szCs w:val="16"/>
              </w:rPr>
            </w:pPr>
            <w:r w:rsidRPr="00895B9F">
              <w:rPr>
                <w:b/>
                <w:bCs/>
                <w:sz w:val="16"/>
                <w:szCs w:val="16"/>
              </w:rPr>
              <w:t>Galimi pareiškėjai arba projektų vykdytojai, kai projektai atrenkami planavimo būdu</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017AD7D4" w14:textId="77777777" w:rsidR="0019595D" w:rsidRPr="00895B9F" w:rsidRDefault="0019595D" w:rsidP="00910D46">
            <w:pPr>
              <w:jc w:val="center"/>
              <w:rPr>
                <w:b/>
                <w:bCs/>
                <w:color w:val="000000"/>
                <w:sz w:val="16"/>
                <w:szCs w:val="16"/>
              </w:rPr>
            </w:pPr>
            <w:r w:rsidRPr="00895B9F">
              <w:rPr>
                <w:b/>
                <w:bCs/>
                <w:sz w:val="16"/>
                <w:szCs w:val="16"/>
              </w:rPr>
              <w:t>Galimi partneriai</w:t>
            </w:r>
          </w:p>
        </w:tc>
        <w:tc>
          <w:tcPr>
            <w:tcW w:w="122"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60B69BE2" w14:textId="77777777" w:rsidR="0019595D" w:rsidRPr="00895B9F" w:rsidRDefault="0019595D" w:rsidP="00910D46">
            <w:pPr>
              <w:jc w:val="center"/>
              <w:rPr>
                <w:b/>
                <w:bCs/>
                <w:color w:val="000000"/>
                <w:sz w:val="16"/>
                <w:szCs w:val="16"/>
              </w:rPr>
            </w:pPr>
            <w:r w:rsidRPr="00895B9F">
              <w:rPr>
                <w:b/>
                <w:bCs/>
                <w:sz w:val="16"/>
                <w:szCs w:val="16"/>
              </w:rPr>
              <w:t>Projektų atrankos būdas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58870BF6" w14:textId="77777777" w:rsidR="0019595D" w:rsidRPr="00895B9F" w:rsidRDefault="0019595D" w:rsidP="00910D46">
            <w:pPr>
              <w:jc w:val="center"/>
              <w:rPr>
                <w:b/>
                <w:bCs/>
                <w:color w:val="000000"/>
                <w:sz w:val="16"/>
                <w:szCs w:val="16"/>
              </w:rPr>
            </w:pPr>
            <w:r w:rsidRPr="00895B9F">
              <w:rPr>
                <w:b/>
                <w:bCs/>
                <w:sz w:val="16"/>
                <w:szCs w:val="16"/>
              </w:rPr>
              <w:t>Aktyviais veiksmais prisidedama prie HP (Taip/ Ne)</w:t>
            </w:r>
          </w:p>
        </w:tc>
        <w:tc>
          <w:tcPr>
            <w:tcW w:w="124"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4FE2C005" w14:textId="77777777" w:rsidR="0019595D" w:rsidRPr="00895B9F" w:rsidRDefault="0019595D" w:rsidP="00910D46">
            <w:pPr>
              <w:jc w:val="center"/>
              <w:rPr>
                <w:b/>
                <w:bCs/>
                <w:color w:val="000000"/>
                <w:sz w:val="16"/>
                <w:szCs w:val="16"/>
              </w:rPr>
            </w:pPr>
            <w:r w:rsidRPr="00895B9F">
              <w:rPr>
                <w:b/>
                <w:bCs/>
                <w:sz w:val="16"/>
                <w:szCs w:val="16"/>
              </w:rPr>
              <w:t>Projektų finansavimo forma</w:t>
            </w:r>
          </w:p>
        </w:tc>
        <w:tc>
          <w:tcPr>
            <w:tcW w:w="1728" w:type="pct"/>
            <w:gridSpan w:val="5"/>
            <w:tcBorders>
              <w:top w:val="single" w:sz="4" w:space="0" w:color="auto"/>
              <w:left w:val="nil"/>
              <w:bottom w:val="single" w:sz="4" w:space="0" w:color="auto"/>
              <w:right w:val="single" w:sz="4" w:space="0" w:color="auto"/>
            </w:tcBorders>
            <w:shd w:val="clear" w:color="000000" w:fill="DEEAF6"/>
            <w:vAlign w:val="center"/>
            <w:hideMark/>
          </w:tcPr>
          <w:p w14:paraId="48ED6FFC" w14:textId="77777777" w:rsidR="0019595D" w:rsidRPr="00895B9F" w:rsidRDefault="0019595D" w:rsidP="00910D46">
            <w:pPr>
              <w:jc w:val="center"/>
              <w:rPr>
                <w:b/>
                <w:bCs/>
                <w:color w:val="000000"/>
                <w:sz w:val="16"/>
                <w:szCs w:val="16"/>
              </w:rPr>
            </w:pPr>
            <w:r w:rsidRPr="00895B9F">
              <w:rPr>
                <w:b/>
                <w:bCs/>
                <w:sz w:val="16"/>
                <w:szCs w:val="16"/>
              </w:rPr>
              <w:t>Pažangos lėšos (eurais) ir jų finansavimo šaltiniai</w:t>
            </w:r>
          </w:p>
        </w:tc>
        <w:tc>
          <w:tcPr>
            <w:tcW w:w="959" w:type="pct"/>
            <w:gridSpan w:val="2"/>
            <w:tcBorders>
              <w:top w:val="single" w:sz="4" w:space="0" w:color="auto"/>
              <w:left w:val="nil"/>
              <w:bottom w:val="single" w:sz="4" w:space="0" w:color="auto"/>
              <w:right w:val="single" w:sz="4" w:space="0" w:color="auto"/>
            </w:tcBorders>
            <w:shd w:val="clear" w:color="000000" w:fill="DEEAF6"/>
            <w:vAlign w:val="center"/>
            <w:hideMark/>
          </w:tcPr>
          <w:p w14:paraId="57EDED2A" w14:textId="77777777" w:rsidR="0019595D" w:rsidRPr="00895B9F" w:rsidRDefault="0019595D" w:rsidP="00910D46">
            <w:pPr>
              <w:jc w:val="center"/>
              <w:rPr>
                <w:b/>
                <w:bCs/>
                <w:color w:val="000000"/>
                <w:sz w:val="16"/>
                <w:szCs w:val="16"/>
              </w:rPr>
            </w:pPr>
            <w:r w:rsidRPr="00895B9F">
              <w:rPr>
                <w:b/>
                <w:bCs/>
                <w:sz w:val="16"/>
                <w:szCs w:val="16"/>
              </w:rPr>
              <w:t>Stebėsenos rodikliai</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5DB03D32" w14:textId="77777777" w:rsidR="0019595D" w:rsidRPr="00895B9F" w:rsidRDefault="0019595D" w:rsidP="00910D46">
            <w:pPr>
              <w:jc w:val="center"/>
              <w:rPr>
                <w:b/>
                <w:bCs/>
                <w:color w:val="000000"/>
                <w:sz w:val="16"/>
                <w:szCs w:val="16"/>
              </w:rPr>
            </w:pPr>
            <w:r w:rsidRPr="00895B9F">
              <w:rPr>
                <w:b/>
                <w:bCs/>
                <w:sz w:val="16"/>
                <w:szCs w:val="16"/>
              </w:rPr>
              <w:t xml:space="preserve">Įgyvendinimo pradžia (metai, </w:t>
            </w:r>
            <w:proofErr w:type="spellStart"/>
            <w:r w:rsidRPr="00895B9F">
              <w:rPr>
                <w:b/>
                <w:bCs/>
                <w:sz w:val="16"/>
                <w:szCs w:val="16"/>
              </w:rPr>
              <w:t>ketv</w:t>
            </w:r>
            <w:proofErr w:type="spellEnd"/>
            <w:r w:rsidRPr="00895B9F">
              <w:rPr>
                <w:b/>
                <w:bCs/>
                <w:sz w:val="16"/>
                <w:szCs w:val="16"/>
              </w:rPr>
              <w:t>.)</w:t>
            </w:r>
          </w:p>
        </w:tc>
        <w:tc>
          <w:tcPr>
            <w:tcW w:w="183" w:type="pct"/>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4D28984E" w14:textId="77777777" w:rsidR="0019595D" w:rsidRPr="00895B9F" w:rsidRDefault="0019595D" w:rsidP="00910D46">
            <w:pPr>
              <w:jc w:val="center"/>
              <w:rPr>
                <w:b/>
                <w:bCs/>
                <w:color w:val="000000"/>
                <w:sz w:val="16"/>
                <w:szCs w:val="16"/>
              </w:rPr>
            </w:pPr>
            <w:r w:rsidRPr="00895B9F">
              <w:rPr>
                <w:b/>
                <w:bCs/>
                <w:sz w:val="16"/>
                <w:szCs w:val="16"/>
              </w:rPr>
              <w:t xml:space="preserve">Įgyvendinimo pabaiga (metai, </w:t>
            </w:r>
            <w:proofErr w:type="spellStart"/>
            <w:r w:rsidRPr="00895B9F">
              <w:rPr>
                <w:b/>
                <w:bCs/>
                <w:sz w:val="16"/>
                <w:szCs w:val="16"/>
              </w:rPr>
              <w:t>ketv</w:t>
            </w:r>
            <w:proofErr w:type="spellEnd"/>
            <w:r w:rsidRPr="00895B9F">
              <w:rPr>
                <w:b/>
                <w:bCs/>
                <w:sz w:val="16"/>
                <w:szCs w:val="16"/>
              </w:rPr>
              <w:t>.)</w:t>
            </w:r>
          </w:p>
        </w:tc>
      </w:tr>
      <w:tr w:rsidR="0019595D" w:rsidRPr="00895B9F" w14:paraId="5D05F3AB" w14:textId="77777777" w:rsidTr="00910D46">
        <w:trPr>
          <w:trHeight w:val="720"/>
        </w:trPr>
        <w:tc>
          <w:tcPr>
            <w:tcW w:w="433" w:type="pct"/>
            <w:vMerge/>
            <w:tcBorders>
              <w:top w:val="single" w:sz="4" w:space="0" w:color="auto"/>
              <w:left w:val="single" w:sz="4" w:space="0" w:color="auto"/>
              <w:bottom w:val="single" w:sz="4" w:space="0" w:color="auto"/>
              <w:right w:val="single" w:sz="4" w:space="0" w:color="auto"/>
            </w:tcBorders>
            <w:vAlign w:val="center"/>
            <w:hideMark/>
          </w:tcPr>
          <w:p w14:paraId="0E2937A9" w14:textId="77777777" w:rsidR="0019595D" w:rsidRPr="00895B9F" w:rsidRDefault="0019595D" w:rsidP="00910D46">
            <w:pPr>
              <w:rPr>
                <w:b/>
                <w:bCs/>
                <w:color w:val="000000"/>
                <w:sz w:val="16"/>
                <w:szCs w:val="16"/>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5E48F7AE" w14:textId="77777777" w:rsidR="0019595D" w:rsidRPr="00895B9F" w:rsidRDefault="0019595D" w:rsidP="00910D46">
            <w:pPr>
              <w:rPr>
                <w:b/>
                <w:bCs/>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3052AB46" w14:textId="77777777" w:rsidR="0019595D" w:rsidRPr="00895B9F" w:rsidRDefault="0019595D" w:rsidP="00910D46">
            <w:pPr>
              <w:rPr>
                <w:b/>
                <w:bCs/>
                <w:color w:val="000000"/>
                <w:sz w:val="16"/>
                <w:szCs w:val="16"/>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6E8166D5" w14:textId="77777777" w:rsidR="0019595D" w:rsidRPr="00895B9F" w:rsidRDefault="0019595D" w:rsidP="00910D46">
            <w:pPr>
              <w:rPr>
                <w:b/>
                <w:bCs/>
                <w:color w:val="000000"/>
                <w:sz w:val="16"/>
                <w:szCs w:val="16"/>
              </w:rPr>
            </w:pPr>
          </w:p>
        </w:tc>
        <w:tc>
          <w:tcPr>
            <w:tcW w:w="122" w:type="pct"/>
            <w:vMerge/>
            <w:tcBorders>
              <w:top w:val="single" w:sz="4" w:space="0" w:color="auto"/>
              <w:left w:val="single" w:sz="4" w:space="0" w:color="auto"/>
              <w:bottom w:val="single" w:sz="4" w:space="0" w:color="auto"/>
              <w:right w:val="single" w:sz="4" w:space="0" w:color="auto"/>
            </w:tcBorders>
            <w:vAlign w:val="center"/>
            <w:hideMark/>
          </w:tcPr>
          <w:p w14:paraId="7552E160" w14:textId="77777777" w:rsidR="0019595D" w:rsidRPr="00895B9F" w:rsidRDefault="0019595D" w:rsidP="00910D46">
            <w:pPr>
              <w:rPr>
                <w:b/>
                <w:bCs/>
                <w:color w:val="000000"/>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079D2494" w14:textId="77777777" w:rsidR="0019595D" w:rsidRPr="00895B9F" w:rsidRDefault="0019595D" w:rsidP="00910D46">
            <w:pPr>
              <w:rPr>
                <w:b/>
                <w:bCs/>
                <w:color w:val="000000"/>
                <w:sz w:val="16"/>
                <w:szCs w:val="16"/>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14:paraId="3290E941" w14:textId="77777777" w:rsidR="0019595D" w:rsidRPr="00895B9F" w:rsidRDefault="0019595D" w:rsidP="00910D46">
            <w:pPr>
              <w:rPr>
                <w:b/>
                <w:bCs/>
                <w:color w:val="000000"/>
                <w:sz w:val="16"/>
                <w:szCs w:val="16"/>
              </w:rPr>
            </w:pPr>
          </w:p>
        </w:tc>
        <w:tc>
          <w:tcPr>
            <w:tcW w:w="370" w:type="pct"/>
            <w:vMerge w:val="restart"/>
            <w:tcBorders>
              <w:top w:val="nil"/>
              <w:left w:val="single" w:sz="4" w:space="0" w:color="auto"/>
              <w:bottom w:val="single" w:sz="4" w:space="0" w:color="auto"/>
              <w:right w:val="single" w:sz="4" w:space="0" w:color="auto"/>
            </w:tcBorders>
            <w:shd w:val="clear" w:color="000000" w:fill="DEEAF6"/>
            <w:vAlign w:val="center"/>
            <w:hideMark/>
          </w:tcPr>
          <w:p w14:paraId="7C5131E2" w14:textId="77777777" w:rsidR="0019595D" w:rsidRPr="00895B9F" w:rsidRDefault="0019595D" w:rsidP="00910D46">
            <w:pPr>
              <w:jc w:val="center"/>
              <w:rPr>
                <w:b/>
                <w:bCs/>
                <w:color w:val="000000"/>
                <w:sz w:val="16"/>
                <w:szCs w:val="16"/>
              </w:rPr>
            </w:pPr>
            <w:r w:rsidRPr="00895B9F">
              <w:rPr>
                <w:b/>
                <w:bCs/>
                <w:sz w:val="16"/>
                <w:szCs w:val="16"/>
              </w:rPr>
              <w:t>Iš viso</w:t>
            </w:r>
          </w:p>
        </w:tc>
        <w:tc>
          <w:tcPr>
            <w:tcW w:w="1019" w:type="pct"/>
            <w:gridSpan w:val="3"/>
            <w:tcBorders>
              <w:top w:val="single" w:sz="4" w:space="0" w:color="auto"/>
              <w:left w:val="nil"/>
              <w:bottom w:val="single" w:sz="4" w:space="0" w:color="auto"/>
              <w:right w:val="single" w:sz="4" w:space="0" w:color="auto"/>
            </w:tcBorders>
            <w:shd w:val="clear" w:color="000000" w:fill="DEEAF6"/>
            <w:vAlign w:val="center"/>
            <w:hideMark/>
          </w:tcPr>
          <w:p w14:paraId="51F3B20C" w14:textId="77777777" w:rsidR="0019595D" w:rsidRPr="00895B9F" w:rsidRDefault="0019595D" w:rsidP="00910D46">
            <w:pPr>
              <w:jc w:val="center"/>
              <w:rPr>
                <w:color w:val="000000"/>
                <w:sz w:val="16"/>
                <w:szCs w:val="16"/>
              </w:rPr>
            </w:pPr>
            <w:r w:rsidRPr="00895B9F">
              <w:rPr>
                <w:sz w:val="16"/>
                <w:szCs w:val="16"/>
              </w:rPr>
              <w:t>Iš jų Lietuvos Respublikos valstybės biudžeto asignavimų lėšos, ne daugiau kaip</w:t>
            </w:r>
          </w:p>
        </w:tc>
        <w:tc>
          <w:tcPr>
            <w:tcW w:w="339" w:type="pct"/>
            <w:vMerge w:val="restart"/>
            <w:tcBorders>
              <w:top w:val="nil"/>
              <w:left w:val="single" w:sz="4" w:space="0" w:color="auto"/>
              <w:bottom w:val="single" w:sz="4" w:space="0" w:color="auto"/>
              <w:right w:val="single" w:sz="4" w:space="0" w:color="auto"/>
            </w:tcBorders>
            <w:shd w:val="clear" w:color="000000" w:fill="DEEAF6"/>
            <w:vAlign w:val="center"/>
            <w:hideMark/>
          </w:tcPr>
          <w:p w14:paraId="0D025572" w14:textId="77777777" w:rsidR="0019595D" w:rsidRPr="00895B9F" w:rsidRDefault="0019595D" w:rsidP="00910D46">
            <w:pPr>
              <w:jc w:val="center"/>
              <w:rPr>
                <w:color w:val="000000"/>
                <w:sz w:val="16"/>
                <w:szCs w:val="16"/>
              </w:rPr>
            </w:pPr>
            <w:r w:rsidRPr="00895B9F">
              <w:rPr>
                <w:sz w:val="16"/>
                <w:szCs w:val="16"/>
              </w:rPr>
              <w:t>Iš jų kitos lėšos, ne mažiau kaip</w:t>
            </w:r>
          </w:p>
        </w:tc>
        <w:tc>
          <w:tcPr>
            <w:tcW w:w="651" w:type="pct"/>
            <w:vMerge w:val="restart"/>
            <w:tcBorders>
              <w:top w:val="nil"/>
              <w:left w:val="single" w:sz="4" w:space="0" w:color="auto"/>
              <w:bottom w:val="single" w:sz="4" w:space="0" w:color="auto"/>
              <w:right w:val="single" w:sz="4" w:space="0" w:color="auto"/>
            </w:tcBorders>
            <w:shd w:val="clear" w:color="000000" w:fill="DEEAF6"/>
            <w:vAlign w:val="center"/>
            <w:hideMark/>
          </w:tcPr>
          <w:p w14:paraId="2D94BD26" w14:textId="77777777" w:rsidR="0019595D" w:rsidRPr="00895B9F" w:rsidRDefault="0019595D" w:rsidP="00910D46">
            <w:pPr>
              <w:jc w:val="center"/>
              <w:rPr>
                <w:b/>
                <w:bCs/>
                <w:color w:val="000000"/>
                <w:sz w:val="16"/>
                <w:szCs w:val="16"/>
              </w:rPr>
            </w:pPr>
            <w:r w:rsidRPr="00895B9F">
              <w:rPr>
                <w:b/>
                <w:bCs/>
                <w:sz w:val="16"/>
                <w:szCs w:val="16"/>
              </w:rPr>
              <w:t>Rodiklio kodas, pavadinimas ir matavimo vienetai</w:t>
            </w:r>
          </w:p>
        </w:tc>
        <w:tc>
          <w:tcPr>
            <w:tcW w:w="308" w:type="pct"/>
            <w:vMerge w:val="restart"/>
            <w:tcBorders>
              <w:top w:val="nil"/>
              <w:left w:val="single" w:sz="4" w:space="0" w:color="auto"/>
              <w:bottom w:val="single" w:sz="4" w:space="0" w:color="auto"/>
              <w:right w:val="single" w:sz="4" w:space="0" w:color="auto"/>
            </w:tcBorders>
            <w:shd w:val="clear" w:color="000000" w:fill="DEEAF6"/>
            <w:vAlign w:val="center"/>
            <w:hideMark/>
          </w:tcPr>
          <w:p w14:paraId="3E292043" w14:textId="77777777" w:rsidR="0019595D" w:rsidRPr="00895B9F" w:rsidRDefault="0019595D" w:rsidP="00910D46">
            <w:pPr>
              <w:jc w:val="center"/>
              <w:rPr>
                <w:b/>
                <w:bCs/>
                <w:color w:val="000000"/>
                <w:sz w:val="16"/>
                <w:szCs w:val="16"/>
              </w:rPr>
            </w:pPr>
            <w:r w:rsidRPr="00895B9F">
              <w:rPr>
                <w:b/>
                <w:bCs/>
                <w:sz w:val="16"/>
                <w:szCs w:val="16"/>
              </w:rPr>
              <w:t>Siektina rodiklio reikšmė (metai)</w:t>
            </w: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4AC792CA" w14:textId="77777777" w:rsidR="0019595D" w:rsidRPr="00895B9F" w:rsidRDefault="0019595D" w:rsidP="00910D46">
            <w:pPr>
              <w:rPr>
                <w:b/>
                <w:bCs/>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14:paraId="6557312A" w14:textId="77777777" w:rsidR="0019595D" w:rsidRPr="00895B9F" w:rsidRDefault="0019595D" w:rsidP="00910D46">
            <w:pPr>
              <w:rPr>
                <w:b/>
                <w:bCs/>
                <w:color w:val="000000"/>
                <w:sz w:val="16"/>
                <w:szCs w:val="16"/>
              </w:rPr>
            </w:pPr>
          </w:p>
        </w:tc>
      </w:tr>
      <w:tr w:rsidR="0019595D" w:rsidRPr="00895B9F" w14:paraId="748F89CE" w14:textId="77777777" w:rsidTr="00910D46">
        <w:trPr>
          <w:trHeight w:val="1018"/>
        </w:trPr>
        <w:tc>
          <w:tcPr>
            <w:tcW w:w="433" w:type="pct"/>
            <w:vMerge/>
            <w:tcBorders>
              <w:top w:val="single" w:sz="4" w:space="0" w:color="auto"/>
              <w:left w:val="single" w:sz="4" w:space="0" w:color="auto"/>
              <w:bottom w:val="single" w:sz="4" w:space="0" w:color="auto"/>
              <w:right w:val="single" w:sz="4" w:space="0" w:color="auto"/>
            </w:tcBorders>
            <w:vAlign w:val="center"/>
            <w:hideMark/>
          </w:tcPr>
          <w:p w14:paraId="4861D80A" w14:textId="77777777" w:rsidR="0019595D" w:rsidRPr="00895B9F" w:rsidRDefault="0019595D" w:rsidP="00910D46">
            <w:pPr>
              <w:rPr>
                <w:b/>
                <w:bCs/>
                <w:color w:val="000000"/>
                <w:sz w:val="16"/>
                <w:szCs w:val="16"/>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CA9C734" w14:textId="77777777" w:rsidR="0019595D" w:rsidRPr="00895B9F" w:rsidRDefault="0019595D" w:rsidP="00910D46">
            <w:pPr>
              <w:rPr>
                <w:b/>
                <w:bCs/>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484C1259" w14:textId="77777777" w:rsidR="0019595D" w:rsidRPr="00895B9F" w:rsidRDefault="0019595D" w:rsidP="00910D46">
            <w:pPr>
              <w:rPr>
                <w:b/>
                <w:bCs/>
                <w:color w:val="000000"/>
                <w:sz w:val="16"/>
                <w:szCs w:val="16"/>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2968AEEF" w14:textId="77777777" w:rsidR="0019595D" w:rsidRPr="00895B9F" w:rsidRDefault="0019595D" w:rsidP="00910D46">
            <w:pPr>
              <w:rPr>
                <w:b/>
                <w:bCs/>
                <w:color w:val="000000"/>
                <w:sz w:val="16"/>
                <w:szCs w:val="16"/>
              </w:rPr>
            </w:pPr>
          </w:p>
        </w:tc>
        <w:tc>
          <w:tcPr>
            <w:tcW w:w="122" w:type="pct"/>
            <w:vMerge/>
            <w:tcBorders>
              <w:top w:val="single" w:sz="4" w:space="0" w:color="auto"/>
              <w:left w:val="single" w:sz="4" w:space="0" w:color="auto"/>
              <w:bottom w:val="single" w:sz="4" w:space="0" w:color="auto"/>
              <w:right w:val="single" w:sz="4" w:space="0" w:color="auto"/>
            </w:tcBorders>
            <w:vAlign w:val="center"/>
            <w:hideMark/>
          </w:tcPr>
          <w:p w14:paraId="300BCF0E" w14:textId="77777777" w:rsidR="0019595D" w:rsidRPr="00895B9F" w:rsidRDefault="0019595D" w:rsidP="00910D46">
            <w:pPr>
              <w:rPr>
                <w:b/>
                <w:bCs/>
                <w:color w:val="000000"/>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501329D2" w14:textId="77777777" w:rsidR="0019595D" w:rsidRPr="00895B9F" w:rsidRDefault="0019595D" w:rsidP="00910D46">
            <w:pPr>
              <w:rPr>
                <w:b/>
                <w:bCs/>
                <w:color w:val="000000"/>
                <w:sz w:val="16"/>
                <w:szCs w:val="16"/>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14:paraId="0A38400C" w14:textId="77777777" w:rsidR="0019595D" w:rsidRPr="00895B9F" w:rsidRDefault="0019595D" w:rsidP="00910D46">
            <w:pPr>
              <w:rPr>
                <w:b/>
                <w:bCs/>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AFDCF46" w14:textId="77777777" w:rsidR="0019595D" w:rsidRPr="00895B9F" w:rsidRDefault="0019595D" w:rsidP="00910D46">
            <w:pPr>
              <w:rPr>
                <w:b/>
                <w:bCs/>
                <w:color w:val="000000"/>
                <w:sz w:val="16"/>
                <w:szCs w:val="16"/>
              </w:rPr>
            </w:pPr>
          </w:p>
        </w:tc>
        <w:tc>
          <w:tcPr>
            <w:tcW w:w="278" w:type="pct"/>
            <w:tcBorders>
              <w:top w:val="nil"/>
              <w:left w:val="nil"/>
              <w:bottom w:val="single" w:sz="4" w:space="0" w:color="auto"/>
              <w:right w:val="single" w:sz="4" w:space="0" w:color="auto"/>
            </w:tcBorders>
            <w:shd w:val="clear" w:color="000000" w:fill="DEEAF6"/>
            <w:vAlign w:val="center"/>
            <w:hideMark/>
          </w:tcPr>
          <w:p w14:paraId="66056BC5" w14:textId="77777777" w:rsidR="0019595D" w:rsidRPr="00895B9F" w:rsidRDefault="0019595D" w:rsidP="00910D46">
            <w:pPr>
              <w:jc w:val="center"/>
              <w:rPr>
                <w:color w:val="000000"/>
                <w:sz w:val="16"/>
                <w:szCs w:val="16"/>
              </w:rPr>
            </w:pPr>
            <w:r w:rsidRPr="00895B9F">
              <w:rPr>
                <w:sz w:val="16"/>
                <w:szCs w:val="16"/>
              </w:rPr>
              <w:t>Valstybės biudžeto lėšos</w:t>
            </w:r>
          </w:p>
        </w:tc>
        <w:tc>
          <w:tcPr>
            <w:tcW w:w="401" w:type="pct"/>
            <w:tcBorders>
              <w:top w:val="nil"/>
              <w:left w:val="nil"/>
              <w:bottom w:val="single" w:sz="4" w:space="0" w:color="auto"/>
              <w:right w:val="single" w:sz="4" w:space="0" w:color="auto"/>
            </w:tcBorders>
            <w:shd w:val="clear" w:color="000000" w:fill="DEEAF6"/>
            <w:vAlign w:val="center"/>
            <w:hideMark/>
          </w:tcPr>
          <w:p w14:paraId="79045F5F" w14:textId="77777777" w:rsidR="0019595D" w:rsidRPr="00895B9F" w:rsidRDefault="0019595D" w:rsidP="00910D46">
            <w:pPr>
              <w:jc w:val="center"/>
              <w:rPr>
                <w:color w:val="000000"/>
                <w:sz w:val="16"/>
                <w:szCs w:val="16"/>
              </w:rPr>
            </w:pPr>
            <w:r w:rsidRPr="00895B9F">
              <w:rPr>
                <w:sz w:val="16"/>
                <w:szCs w:val="16"/>
              </w:rPr>
              <w:t>ES ir kitos tarptautinės finansinės paramos bendrojo finansavimo lėšos</w:t>
            </w:r>
          </w:p>
        </w:tc>
        <w:tc>
          <w:tcPr>
            <w:tcW w:w="340" w:type="pct"/>
            <w:tcBorders>
              <w:top w:val="nil"/>
              <w:left w:val="nil"/>
              <w:bottom w:val="single" w:sz="4" w:space="0" w:color="auto"/>
              <w:right w:val="single" w:sz="4" w:space="0" w:color="auto"/>
            </w:tcBorders>
            <w:shd w:val="clear" w:color="000000" w:fill="DEEAF6"/>
            <w:vAlign w:val="center"/>
            <w:hideMark/>
          </w:tcPr>
          <w:p w14:paraId="37CBB48D" w14:textId="77777777" w:rsidR="0019595D" w:rsidRPr="00895B9F" w:rsidRDefault="0019595D" w:rsidP="00910D46">
            <w:pPr>
              <w:jc w:val="center"/>
              <w:rPr>
                <w:color w:val="000000"/>
                <w:sz w:val="16"/>
                <w:szCs w:val="16"/>
              </w:rPr>
            </w:pPr>
            <w:r w:rsidRPr="00895B9F">
              <w:rPr>
                <w:sz w:val="16"/>
                <w:szCs w:val="16"/>
              </w:rPr>
              <w:t>ES ir kitos tarptautinės finansinės paramos lėšos</w:t>
            </w:r>
          </w:p>
        </w:tc>
        <w:tc>
          <w:tcPr>
            <w:tcW w:w="339" w:type="pct"/>
            <w:vMerge/>
            <w:tcBorders>
              <w:top w:val="nil"/>
              <w:left w:val="single" w:sz="4" w:space="0" w:color="auto"/>
              <w:bottom w:val="single" w:sz="4" w:space="0" w:color="auto"/>
              <w:right w:val="single" w:sz="4" w:space="0" w:color="auto"/>
            </w:tcBorders>
            <w:vAlign w:val="center"/>
            <w:hideMark/>
          </w:tcPr>
          <w:p w14:paraId="1CDA5493" w14:textId="77777777" w:rsidR="0019595D" w:rsidRPr="00895B9F" w:rsidRDefault="0019595D" w:rsidP="00910D46">
            <w:pPr>
              <w:rPr>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7EEB4C96" w14:textId="77777777" w:rsidR="0019595D" w:rsidRPr="00895B9F" w:rsidRDefault="0019595D" w:rsidP="00910D46">
            <w:pPr>
              <w:rPr>
                <w:b/>
                <w:bCs/>
                <w:color w:val="000000"/>
                <w:sz w:val="16"/>
                <w:szCs w:val="16"/>
              </w:rPr>
            </w:pPr>
          </w:p>
        </w:tc>
        <w:tc>
          <w:tcPr>
            <w:tcW w:w="308" w:type="pct"/>
            <w:vMerge/>
            <w:tcBorders>
              <w:top w:val="nil"/>
              <w:left w:val="single" w:sz="4" w:space="0" w:color="auto"/>
              <w:bottom w:val="single" w:sz="4" w:space="0" w:color="auto"/>
              <w:right w:val="single" w:sz="4" w:space="0" w:color="auto"/>
            </w:tcBorders>
            <w:vAlign w:val="center"/>
            <w:hideMark/>
          </w:tcPr>
          <w:p w14:paraId="23E617BF" w14:textId="77777777" w:rsidR="0019595D" w:rsidRPr="00895B9F" w:rsidRDefault="0019595D" w:rsidP="00910D46">
            <w:pPr>
              <w:rPr>
                <w:b/>
                <w:bCs/>
                <w:color w:val="000000"/>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4D29BA9A" w14:textId="77777777" w:rsidR="0019595D" w:rsidRPr="00895B9F" w:rsidRDefault="0019595D" w:rsidP="00910D46">
            <w:pPr>
              <w:rPr>
                <w:b/>
                <w:bCs/>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14:paraId="54E872F8" w14:textId="77777777" w:rsidR="0019595D" w:rsidRPr="00895B9F" w:rsidRDefault="0019595D" w:rsidP="00910D46">
            <w:pPr>
              <w:rPr>
                <w:b/>
                <w:bCs/>
                <w:color w:val="000000"/>
                <w:sz w:val="16"/>
                <w:szCs w:val="16"/>
              </w:rPr>
            </w:pPr>
          </w:p>
        </w:tc>
      </w:tr>
      <w:tr w:rsidR="0019595D" w:rsidRPr="00895B9F" w14:paraId="5F9CF924" w14:textId="77777777" w:rsidTr="00910D46">
        <w:trPr>
          <w:trHeight w:val="300"/>
        </w:trPr>
        <w:tc>
          <w:tcPr>
            <w:tcW w:w="433" w:type="pct"/>
            <w:tcBorders>
              <w:top w:val="nil"/>
              <w:left w:val="single" w:sz="4" w:space="0" w:color="auto"/>
              <w:bottom w:val="single" w:sz="4" w:space="0" w:color="auto"/>
              <w:right w:val="single" w:sz="4" w:space="0" w:color="auto"/>
            </w:tcBorders>
            <w:shd w:val="clear" w:color="000000" w:fill="DEEAF6"/>
            <w:vAlign w:val="center"/>
            <w:hideMark/>
          </w:tcPr>
          <w:p w14:paraId="41A68B63" w14:textId="77777777" w:rsidR="0019595D" w:rsidRPr="00895B9F" w:rsidRDefault="0019595D" w:rsidP="00910D46">
            <w:pPr>
              <w:jc w:val="center"/>
              <w:rPr>
                <w:color w:val="000000"/>
                <w:sz w:val="16"/>
                <w:szCs w:val="16"/>
              </w:rPr>
            </w:pPr>
            <w:r w:rsidRPr="00895B9F">
              <w:rPr>
                <w:sz w:val="16"/>
                <w:szCs w:val="16"/>
              </w:rPr>
              <w:t>1</w:t>
            </w:r>
          </w:p>
        </w:tc>
        <w:tc>
          <w:tcPr>
            <w:tcW w:w="153" w:type="pct"/>
            <w:tcBorders>
              <w:top w:val="nil"/>
              <w:left w:val="nil"/>
              <w:bottom w:val="single" w:sz="4" w:space="0" w:color="auto"/>
              <w:right w:val="single" w:sz="4" w:space="0" w:color="auto"/>
            </w:tcBorders>
            <w:shd w:val="clear" w:color="000000" w:fill="DEEAF6"/>
            <w:vAlign w:val="center"/>
            <w:hideMark/>
          </w:tcPr>
          <w:p w14:paraId="2D3E3001" w14:textId="77777777" w:rsidR="0019595D" w:rsidRPr="00895B9F" w:rsidRDefault="0019595D" w:rsidP="00910D46">
            <w:pPr>
              <w:jc w:val="center"/>
              <w:rPr>
                <w:color w:val="000000"/>
                <w:sz w:val="16"/>
                <w:szCs w:val="16"/>
              </w:rPr>
            </w:pPr>
            <w:r w:rsidRPr="00895B9F">
              <w:rPr>
                <w:sz w:val="16"/>
                <w:szCs w:val="16"/>
              </w:rPr>
              <w:t>2</w:t>
            </w:r>
          </w:p>
        </w:tc>
        <w:tc>
          <w:tcPr>
            <w:tcW w:w="495" w:type="pct"/>
            <w:tcBorders>
              <w:top w:val="nil"/>
              <w:left w:val="nil"/>
              <w:bottom w:val="single" w:sz="4" w:space="0" w:color="auto"/>
              <w:right w:val="single" w:sz="4" w:space="0" w:color="auto"/>
            </w:tcBorders>
            <w:shd w:val="clear" w:color="000000" w:fill="DEEAF6"/>
            <w:vAlign w:val="center"/>
            <w:hideMark/>
          </w:tcPr>
          <w:p w14:paraId="45C46470" w14:textId="77777777" w:rsidR="0019595D" w:rsidRPr="00895B9F" w:rsidRDefault="0019595D" w:rsidP="00910D46">
            <w:pPr>
              <w:jc w:val="center"/>
              <w:rPr>
                <w:color w:val="000000"/>
                <w:sz w:val="16"/>
                <w:szCs w:val="16"/>
              </w:rPr>
            </w:pPr>
            <w:r w:rsidRPr="00895B9F">
              <w:rPr>
                <w:sz w:val="16"/>
                <w:szCs w:val="16"/>
              </w:rPr>
              <w:t>3</w:t>
            </w:r>
          </w:p>
        </w:tc>
        <w:tc>
          <w:tcPr>
            <w:tcW w:w="433" w:type="pct"/>
            <w:tcBorders>
              <w:top w:val="nil"/>
              <w:left w:val="nil"/>
              <w:bottom w:val="single" w:sz="4" w:space="0" w:color="auto"/>
              <w:right w:val="single" w:sz="4" w:space="0" w:color="auto"/>
            </w:tcBorders>
            <w:shd w:val="clear" w:color="000000" w:fill="DEEAF6"/>
            <w:vAlign w:val="center"/>
            <w:hideMark/>
          </w:tcPr>
          <w:p w14:paraId="1A4E00DF" w14:textId="77777777" w:rsidR="0019595D" w:rsidRPr="00895B9F" w:rsidRDefault="0019595D" w:rsidP="00910D46">
            <w:pPr>
              <w:jc w:val="center"/>
              <w:rPr>
                <w:color w:val="000000"/>
                <w:sz w:val="16"/>
                <w:szCs w:val="16"/>
              </w:rPr>
            </w:pPr>
            <w:r w:rsidRPr="00895B9F">
              <w:rPr>
                <w:sz w:val="16"/>
                <w:szCs w:val="16"/>
              </w:rPr>
              <w:t>4</w:t>
            </w:r>
          </w:p>
        </w:tc>
        <w:tc>
          <w:tcPr>
            <w:tcW w:w="122" w:type="pct"/>
            <w:tcBorders>
              <w:top w:val="nil"/>
              <w:left w:val="nil"/>
              <w:bottom w:val="single" w:sz="4" w:space="0" w:color="auto"/>
              <w:right w:val="single" w:sz="4" w:space="0" w:color="auto"/>
            </w:tcBorders>
            <w:shd w:val="clear" w:color="000000" w:fill="DEEAF6"/>
            <w:vAlign w:val="center"/>
            <w:hideMark/>
          </w:tcPr>
          <w:p w14:paraId="3D8418DE" w14:textId="77777777" w:rsidR="0019595D" w:rsidRPr="00895B9F" w:rsidRDefault="0019595D" w:rsidP="00910D46">
            <w:pPr>
              <w:jc w:val="center"/>
              <w:rPr>
                <w:color w:val="000000"/>
                <w:sz w:val="16"/>
                <w:szCs w:val="16"/>
              </w:rPr>
            </w:pPr>
            <w:r w:rsidRPr="00895B9F">
              <w:rPr>
                <w:sz w:val="16"/>
                <w:szCs w:val="16"/>
              </w:rPr>
              <w:t>5</w:t>
            </w:r>
          </w:p>
        </w:tc>
        <w:tc>
          <w:tcPr>
            <w:tcW w:w="185" w:type="pct"/>
            <w:tcBorders>
              <w:top w:val="nil"/>
              <w:left w:val="nil"/>
              <w:bottom w:val="single" w:sz="4" w:space="0" w:color="auto"/>
              <w:right w:val="single" w:sz="4" w:space="0" w:color="auto"/>
            </w:tcBorders>
            <w:shd w:val="clear" w:color="000000" w:fill="DEEAF6"/>
            <w:vAlign w:val="center"/>
            <w:hideMark/>
          </w:tcPr>
          <w:p w14:paraId="0FBADCC9" w14:textId="77777777" w:rsidR="0019595D" w:rsidRPr="00895B9F" w:rsidRDefault="0019595D" w:rsidP="00910D46">
            <w:pPr>
              <w:jc w:val="center"/>
              <w:rPr>
                <w:color w:val="000000"/>
                <w:sz w:val="16"/>
                <w:szCs w:val="16"/>
              </w:rPr>
            </w:pPr>
            <w:r w:rsidRPr="00895B9F">
              <w:rPr>
                <w:sz w:val="16"/>
                <w:szCs w:val="16"/>
              </w:rPr>
              <w:t>6</w:t>
            </w:r>
          </w:p>
        </w:tc>
        <w:tc>
          <w:tcPr>
            <w:tcW w:w="124" w:type="pct"/>
            <w:tcBorders>
              <w:top w:val="nil"/>
              <w:left w:val="nil"/>
              <w:bottom w:val="single" w:sz="4" w:space="0" w:color="auto"/>
              <w:right w:val="single" w:sz="4" w:space="0" w:color="auto"/>
            </w:tcBorders>
            <w:shd w:val="clear" w:color="000000" w:fill="DEEAF6"/>
            <w:vAlign w:val="center"/>
            <w:hideMark/>
          </w:tcPr>
          <w:p w14:paraId="0EB4C039" w14:textId="77777777" w:rsidR="0019595D" w:rsidRPr="00895B9F" w:rsidRDefault="0019595D" w:rsidP="00910D46">
            <w:pPr>
              <w:jc w:val="center"/>
              <w:rPr>
                <w:color w:val="000000"/>
                <w:sz w:val="16"/>
                <w:szCs w:val="16"/>
              </w:rPr>
            </w:pPr>
            <w:r w:rsidRPr="00895B9F">
              <w:rPr>
                <w:sz w:val="16"/>
                <w:szCs w:val="16"/>
              </w:rPr>
              <w:t>7</w:t>
            </w:r>
          </w:p>
        </w:tc>
        <w:tc>
          <w:tcPr>
            <w:tcW w:w="370" w:type="pct"/>
            <w:tcBorders>
              <w:top w:val="nil"/>
              <w:left w:val="nil"/>
              <w:bottom w:val="single" w:sz="4" w:space="0" w:color="auto"/>
              <w:right w:val="single" w:sz="4" w:space="0" w:color="auto"/>
            </w:tcBorders>
            <w:shd w:val="clear" w:color="000000" w:fill="DEEAF6"/>
            <w:vAlign w:val="center"/>
            <w:hideMark/>
          </w:tcPr>
          <w:p w14:paraId="473EFCD5" w14:textId="77777777" w:rsidR="0019595D" w:rsidRPr="00895B9F" w:rsidRDefault="0019595D" w:rsidP="00910D46">
            <w:pPr>
              <w:jc w:val="center"/>
              <w:rPr>
                <w:color w:val="000000"/>
                <w:sz w:val="16"/>
                <w:szCs w:val="16"/>
              </w:rPr>
            </w:pPr>
            <w:r w:rsidRPr="00895B9F">
              <w:rPr>
                <w:sz w:val="16"/>
                <w:szCs w:val="16"/>
              </w:rPr>
              <w:t>8</w:t>
            </w:r>
          </w:p>
        </w:tc>
        <w:tc>
          <w:tcPr>
            <w:tcW w:w="278" w:type="pct"/>
            <w:tcBorders>
              <w:top w:val="nil"/>
              <w:left w:val="nil"/>
              <w:bottom w:val="single" w:sz="4" w:space="0" w:color="auto"/>
              <w:right w:val="single" w:sz="4" w:space="0" w:color="auto"/>
            </w:tcBorders>
            <w:shd w:val="clear" w:color="000000" w:fill="DEEAF6"/>
            <w:vAlign w:val="center"/>
            <w:hideMark/>
          </w:tcPr>
          <w:p w14:paraId="56766513" w14:textId="77777777" w:rsidR="0019595D" w:rsidRPr="00895B9F" w:rsidRDefault="0019595D" w:rsidP="00910D46">
            <w:pPr>
              <w:jc w:val="center"/>
              <w:rPr>
                <w:color w:val="000000"/>
                <w:sz w:val="16"/>
                <w:szCs w:val="16"/>
              </w:rPr>
            </w:pPr>
            <w:r w:rsidRPr="00895B9F">
              <w:rPr>
                <w:sz w:val="16"/>
                <w:szCs w:val="16"/>
              </w:rPr>
              <w:t>9</w:t>
            </w:r>
          </w:p>
        </w:tc>
        <w:tc>
          <w:tcPr>
            <w:tcW w:w="401" w:type="pct"/>
            <w:tcBorders>
              <w:top w:val="nil"/>
              <w:left w:val="nil"/>
              <w:bottom w:val="single" w:sz="4" w:space="0" w:color="auto"/>
              <w:right w:val="single" w:sz="4" w:space="0" w:color="auto"/>
            </w:tcBorders>
            <w:shd w:val="clear" w:color="000000" w:fill="DEEAF6"/>
            <w:vAlign w:val="center"/>
            <w:hideMark/>
          </w:tcPr>
          <w:p w14:paraId="171060BF" w14:textId="77777777" w:rsidR="0019595D" w:rsidRPr="00895B9F" w:rsidRDefault="0019595D" w:rsidP="00910D46">
            <w:pPr>
              <w:jc w:val="center"/>
              <w:rPr>
                <w:color w:val="000000"/>
                <w:sz w:val="16"/>
                <w:szCs w:val="16"/>
              </w:rPr>
            </w:pPr>
            <w:r w:rsidRPr="00895B9F">
              <w:rPr>
                <w:sz w:val="16"/>
                <w:szCs w:val="16"/>
              </w:rPr>
              <w:t>10</w:t>
            </w:r>
          </w:p>
        </w:tc>
        <w:tc>
          <w:tcPr>
            <w:tcW w:w="340" w:type="pct"/>
            <w:tcBorders>
              <w:top w:val="nil"/>
              <w:left w:val="nil"/>
              <w:bottom w:val="single" w:sz="4" w:space="0" w:color="auto"/>
              <w:right w:val="single" w:sz="4" w:space="0" w:color="auto"/>
            </w:tcBorders>
            <w:shd w:val="clear" w:color="000000" w:fill="DEEAF6"/>
            <w:vAlign w:val="center"/>
            <w:hideMark/>
          </w:tcPr>
          <w:p w14:paraId="6A5C46DE" w14:textId="77777777" w:rsidR="0019595D" w:rsidRPr="00895B9F" w:rsidRDefault="0019595D" w:rsidP="00910D46">
            <w:pPr>
              <w:jc w:val="center"/>
              <w:rPr>
                <w:color w:val="000000"/>
                <w:sz w:val="16"/>
                <w:szCs w:val="16"/>
              </w:rPr>
            </w:pPr>
            <w:r w:rsidRPr="00895B9F">
              <w:rPr>
                <w:sz w:val="16"/>
                <w:szCs w:val="16"/>
              </w:rPr>
              <w:t>11</w:t>
            </w:r>
          </w:p>
        </w:tc>
        <w:tc>
          <w:tcPr>
            <w:tcW w:w="339" w:type="pct"/>
            <w:tcBorders>
              <w:top w:val="nil"/>
              <w:left w:val="nil"/>
              <w:bottom w:val="single" w:sz="4" w:space="0" w:color="auto"/>
              <w:right w:val="single" w:sz="4" w:space="0" w:color="auto"/>
            </w:tcBorders>
            <w:shd w:val="clear" w:color="000000" w:fill="DEEAF6"/>
            <w:vAlign w:val="center"/>
            <w:hideMark/>
          </w:tcPr>
          <w:p w14:paraId="7117976D" w14:textId="77777777" w:rsidR="0019595D" w:rsidRPr="00895B9F" w:rsidRDefault="0019595D" w:rsidP="00910D46">
            <w:pPr>
              <w:jc w:val="center"/>
              <w:rPr>
                <w:color w:val="000000"/>
                <w:sz w:val="16"/>
                <w:szCs w:val="16"/>
              </w:rPr>
            </w:pPr>
            <w:r w:rsidRPr="00895B9F">
              <w:rPr>
                <w:sz w:val="16"/>
                <w:szCs w:val="16"/>
              </w:rPr>
              <w:t>12</w:t>
            </w:r>
          </w:p>
        </w:tc>
        <w:tc>
          <w:tcPr>
            <w:tcW w:w="651" w:type="pct"/>
            <w:tcBorders>
              <w:top w:val="nil"/>
              <w:left w:val="nil"/>
              <w:bottom w:val="single" w:sz="4" w:space="0" w:color="auto"/>
              <w:right w:val="single" w:sz="4" w:space="0" w:color="auto"/>
            </w:tcBorders>
            <w:shd w:val="clear" w:color="000000" w:fill="DEEAF6"/>
            <w:vAlign w:val="center"/>
            <w:hideMark/>
          </w:tcPr>
          <w:p w14:paraId="31191634" w14:textId="77777777" w:rsidR="0019595D" w:rsidRPr="00895B9F" w:rsidRDefault="0019595D" w:rsidP="00910D46">
            <w:pPr>
              <w:jc w:val="center"/>
              <w:rPr>
                <w:color w:val="000000"/>
                <w:sz w:val="16"/>
                <w:szCs w:val="16"/>
              </w:rPr>
            </w:pPr>
            <w:r w:rsidRPr="00895B9F">
              <w:rPr>
                <w:sz w:val="16"/>
                <w:szCs w:val="16"/>
              </w:rPr>
              <w:t>13</w:t>
            </w:r>
          </w:p>
        </w:tc>
        <w:tc>
          <w:tcPr>
            <w:tcW w:w="308" w:type="pct"/>
            <w:tcBorders>
              <w:top w:val="nil"/>
              <w:left w:val="nil"/>
              <w:bottom w:val="single" w:sz="4" w:space="0" w:color="auto"/>
              <w:right w:val="single" w:sz="4" w:space="0" w:color="auto"/>
            </w:tcBorders>
            <w:shd w:val="clear" w:color="000000" w:fill="DEEAF6"/>
            <w:vAlign w:val="center"/>
            <w:hideMark/>
          </w:tcPr>
          <w:p w14:paraId="2A75880F" w14:textId="77777777" w:rsidR="0019595D" w:rsidRPr="00895B9F" w:rsidRDefault="0019595D" w:rsidP="00910D46">
            <w:pPr>
              <w:jc w:val="center"/>
              <w:rPr>
                <w:color w:val="000000"/>
                <w:sz w:val="16"/>
                <w:szCs w:val="16"/>
              </w:rPr>
            </w:pPr>
            <w:r w:rsidRPr="00895B9F">
              <w:rPr>
                <w:sz w:val="16"/>
                <w:szCs w:val="16"/>
              </w:rPr>
              <w:t>14</w:t>
            </w:r>
          </w:p>
        </w:tc>
        <w:tc>
          <w:tcPr>
            <w:tcW w:w="185" w:type="pct"/>
            <w:tcBorders>
              <w:top w:val="nil"/>
              <w:left w:val="nil"/>
              <w:bottom w:val="single" w:sz="4" w:space="0" w:color="auto"/>
              <w:right w:val="single" w:sz="4" w:space="0" w:color="auto"/>
            </w:tcBorders>
            <w:shd w:val="clear" w:color="000000" w:fill="DEEAF6"/>
            <w:vAlign w:val="center"/>
            <w:hideMark/>
          </w:tcPr>
          <w:p w14:paraId="79F15FA4" w14:textId="77777777" w:rsidR="0019595D" w:rsidRPr="00895B9F" w:rsidRDefault="0019595D" w:rsidP="00910D46">
            <w:pPr>
              <w:jc w:val="center"/>
              <w:rPr>
                <w:color w:val="000000"/>
                <w:sz w:val="16"/>
                <w:szCs w:val="16"/>
              </w:rPr>
            </w:pPr>
            <w:r w:rsidRPr="00895B9F">
              <w:rPr>
                <w:sz w:val="16"/>
                <w:szCs w:val="16"/>
              </w:rPr>
              <w:t>15</w:t>
            </w:r>
          </w:p>
        </w:tc>
        <w:tc>
          <w:tcPr>
            <w:tcW w:w="183" w:type="pct"/>
            <w:tcBorders>
              <w:top w:val="nil"/>
              <w:left w:val="nil"/>
              <w:bottom w:val="single" w:sz="4" w:space="0" w:color="auto"/>
              <w:right w:val="single" w:sz="4" w:space="0" w:color="auto"/>
            </w:tcBorders>
            <w:shd w:val="clear" w:color="000000" w:fill="DEEAF6"/>
            <w:vAlign w:val="center"/>
            <w:hideMark/>
          </w:tcPr>
          <w:p w14:paraId="3BEF1F9F" w14:textId="77777777" w:rsidR="0019595D" w:rsidRPr="00895B9F" w:rsidRDefault="0019595D" w:rsidP="00910D46">
            <w:pPr>
              <w:jc w:val="center"/>
              <w:rPr>
                <w:color w:val="000000"/>
                <w:sz w:val="16"/>
                <w:szCs w:val="16"/>
              </w:rPr>
            </w:pPr>
            <w:r w:rsidRPr="00895B9F">
              <w:rPr>
                <w:sz w:val="16"/>
                <w:szCs w:val="16"/>
              </w:rPr>
              <w:t>16</w:t>
            </w:r>
          </w:p>
        </w:tc>
      </w:tr>
      <w:tr w:rsidR="0019595D" w:rsidRPr="00895B9F" w14:paraId="3F06ECAC" w14:textId="77777777" w:rsidTr="00910D46">
        <w:trPr>
          <w:trHeight w:val="343"/>
        </w:trPr>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14:paraId="240EC6E0" w14:textId="77777777" w:rsidR="0019595D" w:rsidRPr="00895B9F" w:rsidRDefault="0019595D" w:rsidP="00910D46">
            <w:pPr>
              <w:rPr>
                <w:b/>
                <w:bCs/>
                <w:color w:val="000000"/>
                <w:sz w:val="16"/>
                <w:szCs w:val="16"/>
              </w:rPr>
            </w:pPr>
            <w:r w:rsidRPr="00895B9F">
              <w:rPr>
                <w:b/>
                <w:bCs/>
                <w:color w:val="000000"/>
                <w:sz w:val="16"/>
                <w:szCs w:val="16"/>
              </w:rPr>
              <w:t>1.</w:t>
            </w:r>
            <w:r>
              <w:t xml:space="preserve"> </w:t>
            </w:r>
            <w:r w:rsidRPr="00A72684">
              <w:rPr>
                <w:b/>
                <w:bCs/>
                <w:color w:val="000000"/>
                <w:sz w:val="16"/>
                <w:szCs w:val="16"/>
              </w:rPr>
              <w:t xml:space="preserve">Vandentvarkos paslaugų prieinamumo didinimas </w:t>
            </w:r>
            <w:r w:rsidRPr="00895B9F">
              <w:rPr>
                <w:b/>
                <w:bCs/>
                <w:color w:val="000000"/>
                <w:sz w:val="16"/>
                <w:szCs w:val="16"/>
              </w:rPr>
              <w:t>Tauragės regione</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14:paraId="65F04F52" w14:textId="77777777" w:rsidR="0019595D" w:rsidRPr="00895B9F" w:rsidRDefault="0019595D" w:rsidP="00910D46">
            <w:pPr>
              <w:jc w:val="center"/>
              <w:rPr>
                <w:b/>
                <w:bCs/>
                <w:color w:val="000000"/>
                <w:sz w:val="16"/>
                <w:szCs w:val="16"/>
              </w:rPr>
            </w:pPr>
            <w:r w:rsidRPr="00895B9F">
              <w:rPr>
                <w:b/>
                <w:bCs/>
                <w:color w:val="000000"/>
                <w:sz w:val="16"/>
                <w:szCs w:val="16"/>
              </w:rPr>
              <w:t>I</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4F1FF5B9" w14:textId="77777777" w:rsidR="0019595D" w:rsidRPr="00895B9F" w:rsidRDefault="0019595D" w:rsidP="00910D46">
            <w:pPr>
              <w:jc w:val="center"/>
              <w:rPr>
                <w:b/>
                <w:bCs/>
                <w:color w:val="000000"/>
                <w:sz w:val="16"/>
                <w:szCs w:val="16"/>
              </w:rPr>
            </w:pPr>
            <w:r w:rsidRPr="00895B9F">
              <w:rPr>
                <w:b/>
                <w:bCs/>
                <w:color w:val="000000"/>
                <w:sz w:val="16"/>
                <w:szCs w:val="16"/>
              </w:rPr>
              <w:t>UAB „Jurbarko vandenys“, UAB „Pagėgių komunalini</w:t>
            </w:r>
            <w:r>
              <w:rPr>
                <w:b/>
                <w:bCs/>
                <w:color w:val="000000"/>
                <w:sz w:val="16"/>
                <w:szCs w:val="16"/>
              </w:rPr>
              <w:t>s ūkis</w:t>
            </w:r>
            <w:r w:rsidRPr="00895B9F">
              <w:rPr>
                <w:b/>
                <w:bCs/>
                <w:color w:val="000000"/>
                <w:sz w:val="16"/>
                <w:szCs w:val="16"/>
              </w:rPr>
              <w:t>“, UAB „Šilalės vandenys“, UAB „Tauragės vandenys“</w:t>
            </w:r>
          </w:p>
        </w:tc>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14:paraId="18229A7E" w14:textId="77777777" w:rsidR="0019595D" w:rsidRPr="00895B9F" w:rsidRDefault="0019595D" w:rsidP="00910D46">
            <w:pPr>
              <w:jc w:val="center"/>
              <w:rPr>
                <w:b/>
                <w:bCs/>
                <w:color w:val="000000"/>
                <w:sz w:val="16"/>
                <w:szCs w:val="16"/>
              </w:rPr>
            </w:pPr>
            <w:r w:rsidRPr="00895B9F">
              <w:rPr>
                <w:b/>
                <w:bCs/>
                <w:color w:val="000000"/>
                <w:sz w:val="16"/>
                <w:szCs w:val="16"/>
              </w:rPr>
              <w:t xml:space="preserve">Jurbarko rajono savivaldybės administracija, Pagėgių savivaldybės administracija, Šilalės rajono savivaldybės administracija, Tauragės rajono savivaldybės administracija </w:t>
            </w:r>
          </w:p>
        </w:tc>
        <w:tc>
          <w:tcPr>
            <w:tcW w:w="1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8D96EA" w14:textId="77777777" w:rsidR="0019595D" w:rsidRPr="00895B9F" w:rsidRDefault="0019595D" w:rsidP="00910D46">
            <w:pPr>
              <w:jc w:val="center"/>
              <w:rPr>
                <w:b/>
                <w:bCs/>
                <w:color w:val="000000"/>
                <w:sz w:val="16"/>
                <w:szCs w:val="16"/>
              </w:rPr>
            </w:pPr>
            <w:r w:rsidRPr="00895B9F">
              <w:rPr>
                <w:b/>
                <w:bCs/>
                <w:color w:val="000000"/>
                <w:sz w:val="16"/>
                <w:szCs w:val="16"/>
              </w:rPr>
              <w:t>Planavimo</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E338E5" w14:textId="77777777" w:rsidR="0019595D" w:rsidRPr="00895B9F" w:rsidRDefault="0019595D" w:rsidP="00910D46">
            <w:pPr>
              <w:jc w:val="center"/>
              <w:rPr>
                <w:b/>
                <w:bCs/>
                <w:color w:val="000000"/>
                <w:sz w:val="16"/>
                <w:szCs w:val="16"/>
              </w:rPr>
            </w:pPr>
            <w:r w:rsidRPr="00895B9F">
              <w:rPr>
                <w:b/>
                <w:bCs/>
                <w:color w:val="000000"/>
                <w:sz w:val="16"/>
                <w:szCs w:val="16"/>
              </w:rPr>
              <w:t>Taip</w:t>
            </w:r>
          </w:p>
        </w:tc>
        <w:tc>
          <w:tcPr>
            <w:tcW w:w="12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40A7147" w14:textId="77777777" w:rsidR="0019595D" w:rsidRPr="00895B9F" w:rsidRDefault="0019595D" w:rsidP="00910D46">
            <w:pPr>
              <w:jc w:val="center"/>
              <w:rPr>
                <w:b/>
                <w:bCs/>
                <w:color w:val="000000"/>
                <w:sz w:val="16"/>
                <w:szCs w:val="16"/>
              </w:rPr>
            </w:pPr>
            <w:r w:rsidRPr="00895B9F">
              <w:rPr>
                <w:b/>
                <w:bCs/>
                <w:color w:val="000000"/>
                <w:sz w:val="16"/>
                <w:szCs w:val="16"/>
              </w:rPr>
              <w:t>Dotacija</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1FA87139" w14:textId="77777777" w:rsidR="0019595D" w:rsidRPr="00895B9F" w:rsidRDefault="0019595D" w:rsidP="00910D46">
            <w:pPr>
              <w:jc w:val="center"/>
              <w:rPr>
                <w:b/>
                <w:bCs/>
                <w:color w:val="000000"/>
                <w:sz w:val="16"/>
                <w:szCs w:val="16"/>
              </w:rPr>
            </w:pPr>
            <w:r w:rsidRPr="00895B9F">
              <w:rPr>
                <w:b/>
                <w:bCs/>
                <w:color w:val="000000"/>
                <w:sz w:val="16"/>
                <w:szCs w:val="16"/>
              </w:rPr>
              <w:t>24 717 123</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1C0C6A62" w14:textId="77777777" w:rsidR="0019595D" w:rsidRPr="00895B9F" w:rsidRDefault="0019595D" w:rsidP="00910D46">
            <w:pPr>
              <w:jc w:val="center"/>
              <w:rPr>
                <w:b/>
                <w:bCs/>
                <w:color w:val="000000"/>
                <w:sz w:val="16"/>
                <w:szCs w:val="16"/>
              </w:rPr>
            </w:pPr>
            <w:r w:rsidRPr="00895B9F">
              <w:rPr>
                <w:b/>
                <w:bCs/>
                <w:color w:val="000000"/>
                <w:sz w:val="16"/>
                <w:szCs w:val="16"/>
              </w:rPr>
              <w:t xml:space="preserve">  0</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14:paraId="2359F9E9" w14:textId="77777777" w:rsidR="0019595D" w:rsidRPr="00895B9F" w:rsidRDefault="0019595D" w:rsidP="00910D46">
            <w:pPr>
              <w:jc w:val="center"/>
              <w:rPr>
                <w:b/>
                <w:bCs/>
                <w:color w:val="000000"/>
                <w:sz w:val="16"/>
                <w:szCs w:val="16"/>
              </w:rPr>
            </w:pPr>
            <w:r w:rsidRPr="00895B9F">
              <w:rPr>
                <w:b/>
                <w:bCs/>
                <w:color w:val="000000"/>
                <w:sz w:val="16"/>
                <w:szCs w:val="16"/>
              </w:rPr>
              <w:t xml:space="preserve">  0</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hideMark/>
          </w:tcPr>
          <w:p w14:paraId="4DD51DFC" w14:textId="77777777" w:rsidR="0019595D" w:rsidRPr="00895B9F" w:rsidRDefault="0019595D" w:rsidP="00910D46">
            <w:pPr>
              <w:jc w:val="center"/>
              <w:rPr>
                <w:b/>
                <w:bCs/>
                <w:color w:val="000000"/>
                <w:sz w:val="16"/>
                <w:szCs w:val="16"/>
              </w:rPr>
            </w:pPr>
            <w:r w:rsidRPr="00895B9F">
              <w:rPr>
                <w:b/>
                <w:bCs/>
                <w:color w:val="000000"/>
                <w:sz w:val="16"/>
                <w:szCs w:val="16"/>
              </w:rPr>
              <w:t>9 677 783</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03EC2B2F" w14:textId="77777777" w:rsidR="0019595D" w:rsidRPr="00895B9F" w:rsidRDefault="0019595D" w:rsidP="00910D46">
            <w:pPr>
              <w:jc w:val="center"/>
              <w:rPr>
                <w:b/>
                <w:bCs/>
                <w:color w:val="000000"/>
                <w:sz w:val="16"/>
                <w:szCs w:val="16"/>
              </w:rPr>
            </w:pPr>
            <w:r w:rsidRPr="00895B9F">
              <w:rPr>
                <w:b/>
                <w:bCs/>
                <w:color w:val="000000"/>
                <w:sz w:val="16"/>
                <w:szCs w:val="16"/>
              </w:rPr>
              <w:t>15 039 340</w:t>
            </w:r>
          </w:p>
        </w:tc>
        <w:tc>
          <w:tcPr>
            <w:tcW w:w="651" w:type="pct"/>
            <w:tcBorders>
              <w:top w:val="nil"/>
              <w:left w:val="nil"/>
              <w:bottom w:val="single" w:sz="4" w:space="0" w:color="auto"/>
              <w:right w:val="single" w:sz="4" w:space="0" w:color="auto"/>
            </w:tcBorders>
            <w:shd w:val="clear" w:color="auto" w:fill="auto"/>
            <w:vAlign w:val="center"/>
            <w:hideMark/>
          </w:tcPr>
          <w:p w14:paraId="16416D5D" w14:textId="77777777" w:rsidR="0019595D" w:rsidRPr="00895B9F" w:rsidRDefault="0019595D" w:rsidP="00910D46">
            <w:pPr>
              <w:rPr>
                <w:b/>
                <w:bCs/>
                <w:color w:val="000000"/>
                <w:sz w:val="16"/>
                <w:szCs w:val="16"/>
              </w:rPr>
            </w:pPr>
            <w:r w:rsidRPr="00895B9F">
              <w:rPr>
                <w:b/>
                <w:bCs/>
                <w:color w:val="000000"/>
                <w:sz w:val="16"/>
                <w:szCs w:val="16"/>
              </w:rPr>
              <w:t>R.B.2.2042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670D409B" w14:textId="77777777" w:rsidR="0019595D" w:rsidRPr="00895B9F" w:rsidRDefault="0019595D" w:rsidP="00910D46">
            <w:pPr>
              <w:jc w:val="center"/>
              <w:rPr>
                <w:b/>
                <w:bCs/>
                <w:color w:val="000000"/>
                <w:sz w:val="16"/>
                <w:szCs w:val="16"/>
              </w:rPr>
            </w:pPr>
            <w:r>
              <w:rPr>
                <w:b/>
                <w:bCs/>
                <w:color w:val="000000"/>
                <w:sz w:val="16"/>
                <w:szCs w:val="16"/>
              </w:rPr>
              <w:t>3310</w:t>
            </w:r>
            <w:r w:rsidRPr="00895B9F">
              <w:rPr>
                <w:b/>
                <w:bCs/>
                <w:color w:val="000000"/>
                <w:sz w:val="16"/>
                <w:szCs w:val="16"/>
              </w:rPr>
              <w:t xml:space="preserve"> (2029 m.)</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746084" w14:textId="77777777" w:rsidR="0019595D" w:rsidRPr="00895B9F" w:rsidRDefault="0019595D" w:rsidP="00910D46">
            <w:pPr>
              <w:jc w:val="center"/>
              <w:rPr>
                <w:color w:val="000000"/>
                <w:sz w:val="16"/>
                <w:szCs w:val="16"/>
              </w:rPr>
            </w:pPr>
            <w:r w:rsidRPr="00895B9F">
              <w:rPr>
                <w:color w:val="000000"/>
                <w:sz w:val="16"/>
                <w:szCs w:val="16"/>
              </w:rPr>
              <w:t xml:space="preserve">2024  III </w:t>
            </w:r>
            <w:proofErr w:type="spellStart"/>
            <w:r w:rsidRPr="00895B9F">
              <w:rPr>
                <w:color w:val="000000"/>
                <w:sz w:val="16"/>
                <w:szCs w:val="16"/>
              </w:rPr>
              <w:t>ketv</w:t>
            </w:r>
            <w:proofErr w:type="spellEnd"/>
            <w:r w:rsidRPr="00895B9F">
              <w:rPr>
                <w:color w:val="000000"/>
                <w:sz w:val="16"/>
                <w:szCs w:val="16"/>
              </w:rPr>
              <w:t>.</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A75223" w14:textId="77777777" w:rsidR="0019595D" w:rsidRPr="00895B9F" w:rsidRDefault="0019595D" w:rsidP="00910D46">
            <w:pPr>
              <w:jc w:val="center"/>
              <w:rPr>
                <w:color w:val="000000"/>
                <w:sz w:val="16"/>
                <w:szCs w:val="16"/>
              </w:rPr>
            </w:pPr>
            <w:r w:rsidRPr="00895B9F">
              <w:rPr>
                <w:color w:val="000000"/>
                <w:sz w:val="16"/>
                <w:szCs w:val="16"/>
              </w:rPr>
              <w:t xml:space="preserve">2029-IV </w:t>
            </w:r>
            <w:proofErr w:type="spellStart"/>
            <w:r w:rsidRPr="00895B9F">
              <w:rPr>
                <w:color w:val="000000"/>
                <w:sz w:val="16"/>
                <w:szCs w:val="16"/>
              </w:rPr>
              <w:t>ketv</w:t>
            </w:r>
            <w:proofErr w:type="spellEnd"/>
            <w:r w:rsidRPr="00895B9F">
              <w:rPr>
                <w:color w:val="000000"/>
                <w:sz w:val="16"/>
                <w:szCs w:val="16"/>
              </w:rPr>
              <w:t>.</w:t>
            </w:r>
          </w:p>
        </w:tc>
      </w:tr>
      <w:tr w:rsidR="0019595D" w:rsidRPr="00895B9F" w14:paraId="31D7BA62" w14:textId="77777777" w:rsidTr="00910D46">
        <w:trPr>
          <w:trHeight w:val="1135"/>
        </w:trPr>
        <w:tc>
          <w:tcPr>
            <w:tcW w:w="433" w:type="pct"/>
            <w:vMerge/>
            <w:tcBorders>
              <w:top w:val="nil"/>
              <w:left w:val="single" w:sz="4" w:space="0" w:color="auto"/>
              <w:bottom w:val="single" w:sz="4" w:space="0" w:color="auto"/>
              <w:right w:val="single" w:sz="4" w:space="0" w:color="auto"/>
            </w:tcBorders>
            <w:vAlign w:val="center"/>
            <w:hideMark/>
          </w:tcPr>
          <w:p w14:paraId="07B258CE"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00593E7"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5107E02E"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363027B1"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706F891D"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01EC193F"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5991352A"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2B17DB4"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5E302D05"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793BEF5B"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0B5A6E66"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2749E7BE"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594C2FB3" w14:textId="77777777" w:rsidR="0019595D" w:rsidRPr="00895B9F" w:rsidRDefault="0019595D" w:rsidP="00910D46">
            <w:pPr>
              <w:rPr>
                <w:b/>
                <w:bCs/>
                <w:color w:val="000000"/>
                <w:sz w:val="16"/>
                <w:szCs w:val="16"/>
              </w:rPr>
            </w:pPr>
            <w:r w:rsidRPr="00895B9F">
              <w:rPr>
                <w:b/>
                <w:bCs/>
                <w:color w:val="000000"/>
                <w:sz w:val="16"/>
                <w:szCs w:val="16"/>
              </w:rPr>
              <w:t>Gyventojai, prisijungę bent prie antrinio viešojo nuotekų valymo įrenginių (asmenys)</w:t>
            </w:r>
          </w:p>
        </w:tc>
        <w:tc>
          <w:tcPr>
            <w:tcW w:w="308" w:type="pct"/>
            <w:vMerge/>
            <w:tcBorders>
              <w:top w:val="nil"/>
              <w:left w:val="single" w:sz="4" w:space="0" w:color="auto"/>
              <w:bottom w:val="single" w:sz="4" w:space="0" w:color="auto"/>
              <w:right w:val="single" w:sz="4" w:space="0" w:color="auto"/>
            </w:tcBorders>
            <w:vAlign w:val="center"/>
            <w:hideMark/>
          </w:tcPr>
          <w:p w14:paraId="5ACED166" w14:textId="77777777" w:rsidR="0019595D" w:rsidRPr="00895B9F" w:rsidRDefault="0019595D" w:rsidP="00910D46">
            <w:pPr>
              <w:rPr>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B441B0F"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0ECEE299" w14:textId="77777777" w:rsidR="0019595D" w:rsidRPr="00895B9F" w:rsidRDefault="0019595D" w:rsidP="00910D46">
            <w:pPr>
              <w:rPr>
                <w:color w:val="000000"/>
                <w:sz w:val="16"/>
                <w:szCs w:val="16"/>
              </w:rPr>
            </w:pPr>
          </w:p>
        </w:tc>
      </w:tr>
      <w:tr w:rsidR="0019595D" w:rsidRPr="00895B9F" w14:paraId="548D8FC7" w14:textId="77777777" w:rsidTr="00910D46">
        <w:trPr>
          <w:trHeight w:val="271"/>
        </w:trPr>
        <w:tc>
          <w:tcPr>
            <w:tcW w:w="433" w:type="pct"/>
            <w:vMerge/>
            <w:tcBorders>
              <w:top w:val="nil"/>
              <w:left w:val="single" w:sz="4" w:space="0" w:color="auto"/>
              <w:bottom w:val="single" w:sz="4" w:space="0" w:color="auto"/>
              <w:right w:val="single" w:sz="4" w:space="0" w:color="auto"/>
            </w:tcBorders>
            <w:vAlign w:val="center"/>
            <w:hideMark/>
          </w:tcPr>
          <w:p w14:paraId="3C162149"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3807C5A3"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1D35C912"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336F7CA0"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570CCBBB"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20F0BB53"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4E4F1254"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4A7EFCAD"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04B062BA"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7DC81FEE"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017DEDAB"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57136481"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E03893A" w14:textId="77777777" w:rsidR="0019595D" w:rsidRPr="00895B9F" w:rsidRDefault="0019595D" w:rsidP="00910D46">
            <w:pPr>
              <w:rPr>
                <w:b/>
                <w:bCs/>
                <w:color w:val="000000"/>
                <w:sz w:val="16"/>
                <w:szCs w:val="16"/>
              </w:rPr>
            </w:pPr>
            <w:r w:rsidRPr="00895B9F">
              <w:rPr>
                <w:b/>
                <w:bCs/>
                <w:color w:val="000000"/>
                <w:sz w:val="16"/>
                <w:szCs w:val="16"/>
              </w:rPr>
              <w:t>R.B.2.2041</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08B42547" w14:textId="77777777" w:rsidR="0019595D" w:rsidRPr="00895B9F" w:rsidRDefault="0019595D" w:rsidP="00910D46">
            <w:pPr>
              <w:jc w:val="center"/>
              <w:rPr>
                <w:b/>
                <w:bCs/>
                <w:color w:val="000000"/>
                <w:sz w:val="16"/>
                <w:szCs w:val="16"/>
              </w:rPr>
            </w:pPr>
            <w:r w:rsidRPr="00895B9F">
              <w:rPr>
                <w:b/>
                <w:bCs/>
                <w:color w:val="000000"/>
                <w:sz w:val="16"/>
                <w:szCs w:val="16"/>
              </w:rPr>
              <w:t>665 (2029 m.)</w:t>
            </w:r>
          </w:p>
        </w:tc>
        <w:tc>
          <w:tcPr>
            <w:tcW w:w="185" w:type="pct"/>
            <w:vMerge/>
            <w:tcBorders>
              <w:top w:val="nil"/>
              <w:left w:val="single" w:sz="4" w:space="0" w:color="auto"/>
              <w:bottom w:val="single" w:sz="4" w:space="0" w:color="auto"/>
              <w:right w:val="single" w:sz="4" w:space="0" w:color="auto"/>
            </w:tcBorders>
            <w:vAlign w:val="center"/>
            <w:hideMark/>
          </w:tcPr>
          <w:p w14:paraId="0206D8E8"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5BBBF407" w14:textId="77777777" w:rsidR="0019595D" w:rsidRPr="00895B9F" w:rsidRDefault="0019595D" w:rsidP="00910D46">
            <w:pPr>
              <w:rPr>
                <w:color w:val="000000"/>
                <w:sz w:val="16"/>
                <w:szCs w:val="16"/>
              </w:rPr>
            </w:pPr>
          </w:p>
        </w:tc>
      </w:tr>
      <w:tr w:rsidR="0019595D" w:rsidRPr="00895B9F" w14:paraId="0524405C" w14:textId="77777777" w:rsidTr="00910D46">
        <w:trPr>
          <w:trHeight w:val="1063"/>
        </w:trPr>
        <w:tc>
          <w:tcPr>
            <w:tcW w:w="433" w:type="pct"/>
            <w:vMerge/>
            <w:tcBorders>
              <w:top w:val="nil"/>
              <w:left w:val="single" w:sz="4" w:space="0" w:color="auto"/>
              <w:bottom w:val="single" w:sz="4" w:space="0" w:color="auto"/>
              <w:right w:val="single" w:sz="4" w:space="0" w:color="auto"/>
            </w:tcBorders>
            <w:vAlign w:val="center"/>
            <w:hideMark/>
          </w:tcPr>
          <w:p w14:paraId="55D1B0F7"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87ECE3E"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63BB0A8C"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19907786"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56462147"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5B777336"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108BD754"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5FD07CE4"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5C542CB0"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2443516D"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4597953E"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634552C6"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75855B4E" w14:textId="77777777" w:rsidR="0019595D" w:rsidRPr="00895B9F" w:rsidRDefault="0019595D" w:rsidP="00910D46">
            <w:pPr>
              <w:rPr>
                <w:b/>
                <w:bCs/>
                <w:color w:val="000000"/>
                <w:sz w:val="16"/>
                <w:szCs w:val="16"/>
              </w:rPr>
            </w:pPr>
            <w:r w:rsidRPr="00895B9F">
              <w:rPr>
                <w:b/>
                <w:bCs/>
                <w:color w:val="000000"/>
                <w:sz w:val="16"/>
                <w:szCs w:val="16"/>
              </w:rPr>
              <w:t>Gyventojai, prisijungę prie patobulintų viešojo vandens tiekimo sistemų (asmenys)</w:t>
            </w:r>
          </w:p>
        </w:tc>
        <w:tc>
          <w:tcPr>
            <w:tcW w:w="308" w:type="pct"/>
            <w:vMerge/>
            <w:tcBorders>
              <w:top w:val="nil"/>
              <w:left w:val="single" w:sz="4" w:space="0" w:color="auto"/>
              <w:bottom w:val="single" w:sz="4" w:space="0" w:color="auto"/>
              <w:right w:val="single" w:sz="4" w:space="0" w:color="auto"/>
            </w:tcBorders>
            <w:vAlign w:val="center"/>
            <w:hideMark/>
          </w:tcPr>
          <w:p w14:paraId="180CB653" w14:textId="77777777" w:rsidR="0019595D" w:rsidRPr="00895B9F" w:rsidRDefault="0019595D" w:rsidP="00910D46">
            <w:pPr>
              <w:rPr>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ABB52B6"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3F60F1AD" w14:textId="77777777" w:rsidR="0019595D" w:rsidRPr="00895B9F" w:rsidRDefault="0019595D" w:rsidP="00910D46">
            <w:pPr>
              <w:rPr>
                <w:color w:val="000000"/>
                <w:sz w:val="16"/>
                <w:szCs w:val="16"/>
              </w:rPr>
            </w:pPr>
          </w:p>
        </w:tc>
      </w:tr>
      <w:tr w:rsidR="0019595D" w:rsidRPr="00895B9F" w14:paraId="4723170C" w14:textId="77777777" w:rsidTr="00910D46">
        <w:trPr>
          <w:trHeight w:val="262"/>
        </w:trPr>
        <w:tc>
          <w:tcPr>
            <w:tcW w:w="433" w:type="pct"/>
            <w:vMerge/>
            <w:tcBorders>
              <w:top w:val="nil"/>
              <w:left w:val="single" w:sz="4" w:space="0" w:color="auto"/>
              <w:bottom w:val="single" w:sz="4" w:space="0" w:color="auto"/>
              <w:right w:val="single" w:sz="4" w:space="0" w:color="auto"/>
            </w:tcBorders>
            <w:vAlign w:val="center"/>
            <w:hideMark/>
          </w:tcPr>
          <w:p w14:paraId="5AC5B9F9"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E7C7A45"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386B89BA"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108F6456"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680900D2"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C71605D"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648AB516"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851FD03"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3C6424C5"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68E37ABF"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79E8E1C7"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762A7AD0"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56B67094" w14:textId="77777777" w:rsidR="0019595D" w:rsidRPr="00895B9F" w:rsidRDefault="0019595D" w:rsidP="00910D46">
            <w:pPr>
              <w:rPr>
                <w:i/>
                <w:iCs/>
                <w:color w:val="000000"/>
                <w:sz w:val="16"/>
                <w:szCs w:val="16"/>
              </w:rPr>
            </w:pPr>
            <w:r w:rsidRPr="00895B9F">
              <w:rPr>
                <w:i/>
                <w:iCs/>
                <w:color w:val="000000"/>
                <w:sz w:val="16"/>
                <w:szCs w:val="16"/>
              </w:rPr>
              <w:t>P.B.2.0031</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3009B0B6" w14:textId="77777777" w:rsidR="0019595D" w:rsidRPr="00895B9F" w:rsidRDefault="0019595D" w:rsidP="00910D46">
            <w:pPr>
              <w:jc w:val="center"/>
              <w:rPr>
                <w:i/>
                <w:iCs/>
                <w:color w:val="000000"/>
                <w:sz w:val="16"/>
                <w:szCs w:val="16"/>
              </w:rPr>
            </w:pPr>
            <w:r w:rsidRPr="00895B9F">
              <w:rPr>
                <w:i/>
                <w:iCs/>
                <w:color w:val="000000"/>
                <w:sz w:val="16"/>
                <w:szCs w:val="16"/>
              </w:rPr>
              <w:t>51.589 (2029 m.)</w:t>
            </w:r>
          </w:p>
        </w:tc>
        <w:tc>
          <w:tcPr>
            <w:tcW w:w="185" w:type="pct"/>
            <w:vMerge/>
            <w:tcBorders>
              <w:top w:val="nil"/>
              <w:left w:val="single" w:sz="4" w:space="0" w:color="auto"/>
              <w:bottom w:val="single" w:sz="4" w:space="0" w:color="auto"/>
              <w:right w:val="single" w:sz="4" w:space="0" w:color="auto"/>
            </w:tcBorders>
            <w:vAlign w:val="center"/>
            <w:hideMark/>
          </w:tcPr>
          <w:p w14:paraId="7ECD12E0"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1C5A16A2" w14:textId="77777777" w:rsidR="0019595D" w:rsidRPr="00895B9F" w:rsidRDefault="0019595D" w:rsidP="00910D46">
            <w:pPr>
              <w:rPr>
                <w:color w:val="000000"/>
                <w:sz w:val="16"/>
                <w:szCs w:val="16"/>
              </w:rPr>
            </w:pPr>
          </w:p>
        </w:tc>
      </w:tr>
      <w:tr w:rsidR="0019595D" w:rsidRPr="00895B9F" w14:paraId="4C712330" w14:textId="77777777" w:rsidTr="00910D46">
        <w:trPr>
          <w:trHeight w:val="1063"/>
        </w:trPr>
        <w:tc>
          <w:tcPr>
            <w:tcW w:w="433" w:type="pct"/>
            <w:vMerge/>
            <w:tcBorders>
              <w:top w:val="nil"/>
              <w:left w:val="single" w:sz="4" w:space="0" w:color="auto"/>
              <w:bottom w:val="single" w:sz="4" w:space="0" w:color="auto"/>
              <w:right w:val="single" w:sz="4" w:space="0" w:color="auto"/>
            </w:tcBorders>
            <w:vAlign w:val="center"/>
            <w:hideMark/>
          </w:tcPr>
          <w:p w14:paraId="28380B2A"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09112201"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7152285F"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77E3C490"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77F8B27C"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1AE427B9"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3DD4B49B"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4217454"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32788213"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5422D849"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57D04A00"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6CB3C7E6"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4808C3F5" w14:textId="77777777" w:rsidR="0019595D" w:rsidRPr="00895B9F" w:rsidRDefault="0019595D" w:rsidP="00910D46">
            <w:pPr>
              <w:rPr>
                <w:i/>
                <w:iCs/>
                <w:color w:val="000000"/>
                <w:sz w:val="16"/>
                <w:szCs w:val="16"/>
              </w:rPr>
            </w:pPr>
            <w:r w:rsidRPr="00895B9F">
              <w:rPr>
                <w:i/>
                <w:iCs/>
                <w:color w:val="000000"/>
                <w:sz w:val="16"/>
                <w:szCs w:val="16"/>
              </w:rPr>
              <w:t>Viešojo nuotekų surinkimo tinklo naujų arba atnaujintų vamzdynų ilgis (km)</w:t>
            </w:r>
          </w:p>
        </w:tc>
        <w:tc>
          <w:tcPr>
            <w:tcW w:w="308" w:type="pct"/>
            <w:vMerge/>
            <w:tcBorders>
              <w:top w:val="nil"/>
              <w:left w:val="single" w:sz="4" w:space="0" w:color="auto"/>
              <w:bottom w:val="single" w:sz="4" w:space="0" w:color="auto"/>
              <w:right w:val="single" w:sz="4" w:space="0" w:color="auto"/>
            </w:tcBorders>
            <w:vAlign w:val="center"/>
            <w:hideMark/>
          </w:tcPr>
          <w:p w14:paraId="13525C28"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59A62F50"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57720686" w14:textId="77777777" w:rsidR="0019595D" w:rsidRPr="00895B9F" w:rsidRDefault="0019595D" w:rsidP="00910D46">
            <w:pPr>
              <w:rPr>
                <w:color w:val="000000"/>
                <w:sz w:val="16"/>
                <w:szCs w:val="16"/>
              </w:rPr>
            </w:pPr>
          </w:p>
        </w:tc>
      </w:tr>
      <w:tr w:rsidR="0019595D" w:rsidRPr="00895B9F" w14:paraId="7F36DED3" w14:textId="77777777" w:rsidTr="00910D46">
        <w:trPr>
          <w:trHeight w:val="154"/>
        </w:trPr>
        <w:tc>
          <w:tcPr>
            <w:tcW w:w="433" w:type="pct"/>
            <w:vMerge/>
            <w:tcBorders>
              <w:top w:val="nil"/>
              <w:left w:val="single" w:sz="4" w:space="0" w:color="auto"/>
              <w:bottom w:val="single" w:sz="4" w:space="0" w:color="auto"/>
              <w:right w:val="single" w:sz="4" w:space="0" w:color="auto"/>
            </w:tcBorders>
            <w:vAlign w:val="center"/>
            <w:hideMark/>
          </w:tcPr>
          <w:p w14:paraId="2B5FC07B"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1367F292"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15D1943F"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2430FA1F"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05F84AD0"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215AAEFC"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2EF7AD79"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6EC6D013"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5C294FED"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37EC2E02"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7AADE6AD"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7C7786E3"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07E9F0A" w14:textId="77777777" w:rsidR="0019595D" w:rsidRPr="00895B9F" w:rsidRDefault="0019595D" w:rsidP="00910D46">
            <w:pPr>
              <w:rPr>
                <w:i/>
                <w:iCs/>
                <w:color w:val="000000"/>
                <w:sz w:val="16"/>
                <w:szCs w:val="16"/>
              </w:rPr>
            </w:pPr>
            <w:r w:rsidRPr="00895B9F">
              <w:rPr>
                <w:i/>
                <w:iCs/>
                <w:color w:val="000000"/>
                <w:sz w:val="16"/>
                <w:szCs w:val="16"/>
                <w:shd w:val="clear" w:color="auto" w:fill="FFFFFF"/>
              </w:rPr>
              <w:t>P.B.2.2032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64A7FDC0" w14:textId="77777777" w:rsidR="0019595D" w:rsidRPr="00895B9F" w:rsidRDefault="0019595D" w:rsidP="00910D46">
            <w:pPr>
              <w:jc w:val="center"/>
              <w:rPr>
                <w:color w:val="000000"/>
                <w:sz w:val="16"/>
                <w:szCs w:val="16"/>
              </w:rPr>
            </w:pPr>
            <w:r w:rsidRPr="00895B9F">
              <w:rPr>
                <w:color w:val="000000"/>
                <w:sz w:val="16"/>
                <w:szCs w:val="16"/>
              </w:rPr>
              <w:t>3197 (2029 m.)</w:t>
            </w:r>
          </w:p>
        </w:tc>
        <w:tc>
          <w:tcPr>
            <w:tcW w:w="185" w:type="pct"/>
            <w:vMerge/>
            <w:tcBorders>
              <w:top w:val="nil"/>
              <w:left w:val="single" w:sz="4" w:space="0" w:color="auto"/>
              <w:bottom w:val="single" w:sz="4" w:space="0" w:color="auto"/>
              <w:right w:val="single" w:sz="4" w:space="0" w:color="auto"/>
            </w:tcBorders>
            <w:vAlign w:val="center"/>
            <w:hideMark/>
          </w:tcPr>
          <w:p w14:paraId="1BBE94A8"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7959A5B4" w14:textId="77777777" w:rsidR="0019595D" w:rsidRPr="00895B9F" w:rsidRDefault="0019595D" w:rsidP="00910D46">
            <w:pPr>
              <w:rPr>
                <w:color w:val="000000"/>
                <w:sz w:val="16"/>
                <w:szCs w:val="16"/>
              </w:rPr>
            </w:pPr>
          </w:p>
        </w:tc>
      </w:tr>
      <w:tr w:rsidR="0019595D" w:rsidRPr="00895B9F" w14:paraId="2E23137D" w14:textId="77777777" w:rsidTr="00910D46">
        <w:trPr>
          <w:trHeight w:val="720"/>
        </w:trPr>
        <w:tc>
          <w:tcPr>
            <w:tcW w:w="433" w:type="pct"/>
            <w:vMerge/>
            <w:tcBorders>
              <w:top w:val="nil"/>
              <w:left w:val="single" w:sz="4" w:space="0" w:color="auto"/>
              <w:bottom w:val="single" w:sz="4" w:space="0" w:color="auto"/>
              <w:right w:val="single" w:sz="4" w:space="0" w:color="auto"/>
            </w:tcBorders>
            <w:vAlign w:val="center"/>
            <w:hideMark/>
          </w:tcPr>
          <w:p w14:paraId="770F4F57"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2163C534"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0B911477"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57CAD206"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1AE8243F"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56C34639"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1C69E189"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4FDFCAB"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3ED2F2EE"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3DBE60E3"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4B97C8CB"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18FEF5E8"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082C76D0" w14:textId="77777777" w:rsidR="0019595D" w:rsidRPr="00895B9F" w:rsidRDefault="0019595D" w:rsidP="00910D46">
            <w:pPr>
              <w:rPr>
                <w:i/>
                <w:iCs/>
                <w:color w:val="000000"/>
                <w:sz w:val="16"/>
                <w:szCs w:val="16"/>
              </w:rPr>
            </w:pPr>
            <w:r w:rsidRPr="00895B9F">
              <w:rPr>
                <w:i/>
                <w:iCs/>
                <w:color w:val="000000"/>
                <w:sz w:val="16"/>
                <w:szCs w:val="16"/>
              </w:rPr>
              <w:t>Nauji arba atnaujinti nuotekų valymo pajėgumai (gyventojų ekvivalentas)</w:t>
            </w:r>
          </w:p>
        </w:tc>
        <w:tc>
          <w:tcPr>
            <w:tcW w:w="308" w:type="pct"/>
            <w:vMerge/>
            <w:tcBorders>
              <w:top w:val="nil"/>
              <w:left w:val="single" w:sz="4" w:space="0" w:color="auto"/>
              <w:bottom w:val="single" w:sz="4" w:space="0" w:color="auto"/>
              <w:right w:val="single" w:sz="4" w:space="0" w:color="auto"/>
            </w:tcBorders>
            <w:vAlign w:val="center"/>
            <w:hideMark/>
          </w:tcPr>
          <w:p w14:paraId="2CD6BF83"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57DD609"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0789021F" w14:textId="77777777" w:rsidR="0019595D" w:rsidRPr="00895B9F" w:rsidRDefault="0019595D" w:rsidP="00910D46">
            <w:pPr>
              <w:rPr>
                <w:color w:val="000000"/>
                <w:sz w:val="16"/>
                <w:szCs w:val="16"/>
              </w:rPr>
            </w:pPr>
          </w:p>
        </w:tc>
      </w:tr>
      <w:tr w:rsidR="0019595D" w:rsidRPr="00895B9F" w14:paraId="4DFF393E" w14:textId="77777777" w:rsidTr="00910D46">
        <w:trPr>
          <w:trHeight w:val="235"/>
        </w:trPr>
        <w:tc>
          <w:tcPr>
            <w:tcW w:w="433" w:type="pct"/>
            <w:vMerge/>
            <w:tcBorders>
              <w:top w:val="nil"/>
              <w:left w:val="single" w:sz="4" w:space="0" w:color="auto"/>
              <w:bottom w:val="single" w:sz="4" w:space="0" w:color="auto"/>
              <w:right w:val="single" w:sz="4" w:space="0" w:color="auto"/>
            </w:tcBorders>
            <w:vAlign w:val="center"/>
            <w:hideMark/>
          </w:tcPr>
          <w:p w14:paraId="12AF6D0B"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EF6EF2C"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12426353"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17E90FD7"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631176C8"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006C208"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E4E6B8D"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7180AE00"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70A03586"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4D325BE0"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1FFB8681"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0F63CC72"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02A6F321" w14:textId="77777777" w:rsidR="0019595D" w:rsidRPr="00895B9F" w:rsidRDefault="0019595D" w:rsidP="00910D46">
            <w:pPr>
              <w:rPr>
                <w:i/>
                <w:iCs/>
                <w:color w:val="000000"/>
                <w:sz w:val="16"/>
                <w:szCs w:val="16"/>
              </w:rPr>
            </w:pPr>
            <w:r w:rsidRPr="00895B9F">
              <w:rPr>
                <w:i/>
                <w:iCs/>
                <w:color w:val="000000"/>
                <w:sz w:val="16"/>
                <w:szCs w:val="16"/>
              </w:rPr>
              <w:t>P.B.2.0030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59C9F7ED" w14:textId="77777777" w:rsidR="0019595D" w:rsidRPr="00895B9F" w:rsidRDefault="0019595D" w:rsidP="00910D46">
            <w:pPr>
              <w:jc w:val="center"/>
              <w:rPr>
                <w:i/>
                <w:iCs/>
                <w:color w:val="000000"/>
                <w:sz w:val="16"/>
                <w:szCs w:val="16"/>
              </w:rPr>
            </w:pPr>
            <w:r w:rsidRPr="00895B9F">
              <w:rPr>
                <w:i/>
                <w:iCs/>
                <w:color w:val="000000"/>
                <w:sz w:val="16"/>
                <w:szCs w:val="16"/>
              </w:rPr>
              <w:t>1.88 (2026 m.)</w:t>
            </w:r>
          </w:p>
        </w:tc>
        <w:tc>
          <w:tcPr>
            <w:tcW w:w="185" w:type="pct"/>
            <w:vMerge/>
            <w:tcBorders>
              <w:top w:val="nil"/>
              <w:left w:val="single" w:sz="4" w:space="0" w:color="auto"/>
              <w:bottom w:val="single" w:sz="4" w:space="0" w:color="auto"/>
              <w:right w:val="single" w:sz="4" w:space="0" w:color="auto"/>
            </w:tcBorders>
            <w:vAlign w:val="center"/>
            <w:hideMark/>
          </w:tcPr>
          <w:p w14:paraId="34392F1E"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10D17196" w14:textId="77777777" w:rsidR="0019595D" w:rsidRPr="00895B9F" w:rsidRDefault="0019595D" w:rsidP="00910D46">
            <w:pPr>
              <w:rPr>
                <w:color w:val="000000"/>
                <w:sz w:val="16"/>
                <w:szCs w:val="16"/>
              </w:rPr>
            </w:pPr>
          </w:p>
        </w:tc>
      </w:tr>
      <w:tr w:rsidR="0019595D" w:rsidRPr="00895B9F" w14:paraId="33890A82" w14:textId="77777777" w:rsidTr="00910D46">
        <w:trPr>
          <w:trHeight w:val="960"/>
        </w:trPr>
        <w:tc>
          <w:tcPr>
            <w:tcW w:w="433" w:type="pct"/>
            <w:vMerge/>
            <w:tcBorders>
              <w:top w:val="nil"/>
              <w:left w:val="single" w:sz="4" w:space="0" w:color="auto"/>
              <w:bottom w:val="single" w:sz="4" w:space="0" w:color="auto"/>
              <w:right w:val="single" w:sz="4" w:space="0" w:color="auto"/>
            </w:tcBorders>
            <w:vAlign w:val="center"/>
            <w:hideMark/>
          </w:tcPr>
          <w:p w14:paraId="5343F0BD"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70776E1B"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30C7EDC8"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00F9E1C2"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0D5689A0"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BEA70CE"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7BF65E38"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5898886"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78475205"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632285BF"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3E71DB03"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30EBC7C6"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605BCDEB" w14:textId="77777777" w:rsidR="0019595D" w:rsidRPr="00895B9F" w:rsidRDefault="0019595D" w:rsidP="00910D46">
            <w:pPr>
              <w:rPr>
                <w:i/>
                <w:iCs/>
                <w:color w:val="000000"/>
                <w:sz w:val="16"/>
                <w:szCs w:val="16"/>
              </w:rPr>
            </w:pPr>
            <w:r w:rsidRPr="00895B9F">
              <w:rPr>
                <w:i/>
                <w:iCs/>
                <w:color w:val="000000"/>
                <w:sz w:val="16"/>
                <w:szCs w:val="16"/>
              </w:rPr>
              <w:t>Viešojo vandens tiekimo paskirstymo sistemų naujų arba atnaujintų vamzdynų ilgis (km)</w:t>
            </w:r>
          </w:p>
        </w:tc>
        <w:tc>
          <w:tcPr>
            <w:tcW w:w="308" w:type="pct"/>
            <w:vMerge/>
            <w:tcBorders>
              <w:top w:val="nil"/>
              <w:left w:val="single" w:sz="4" w:space="0" w:color="auto"/>
              <w:bottom w:val="single" w:sz="4" w:space="0" w:color="auto"/>
              <w:right w:val="single" w:sz="4" w:space="0" w:color="auto"/>
            </w:tcBorders>
            <w:vAlign w:val="center"/>
            <w:hideMark/>
          </w:tcPr>
          <w:p w14:paraId="3CF7AC27"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049430B5"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441D4FBE" w14:textId="77777777" w:rsidR="0019595D" w:rsidRPr="00895B9F" w:rsidRDefault="0019595D" w:rsidP="00910D46">
            <w:pPr>
              <w:rPr>
                <w:color w:val="000000"/>
                <w:sz w:val="16"/>
                <w:szCs w:val="16"/>
              </w:rPr>
            </w:pPr>
          </w:p>
        </w:tc>
      </w:tr>
      <w:tr w:rsidR="0019595D" w:rsidRPr="00895B9F" w14:paraId="0C549222" w14:textId="77777777" w:rsidTr="00910D46">
        <w:trPr>
          <w:trHeight w:val="190"/>
        </w:trPr>
        <w:tc>
          <w:tcPr>
            <w:tcW w:w="433" w:type="pct"/>
            <w:vMerge/>
            <w:tcBorders>
              <w:top w:val="nil"/>
              <w:left w:val="single" w:sz="4" w:space="0" w:color="auto"/>
              <w:bottom w:val="single" w:sz="4" w:space="0" w:color="auto"/>
              <w:right w:val="single" w:sz="4" w:space="0" w:color="auto"/>
            </w:tcBorders>
            <w:vAlign w:val="center"/>
            <w:hideMark/>
          </w:tcPr>
          <w:p w14:paraId="2B64F8F1"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5BAEF59D"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000000"/>
              <w:right w:val="single" w:sz="4" w:space="0" w:color="auto"/>
            </w:tcBorders>
            <w:vAlign w:val="center"/>
            <w:hideMark/>
          </w:tcPr>
          <w:p w14:paraId="62116D7C"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51A22C00"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557EE2CD"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7FCFB466"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5E48BCC4"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77E9408"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3E01AECE"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619BDBA4"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3346155F"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22AE9B7B"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F8F797B" w14:textId="77777777" w:rsidR="0019595D" w:rsidRPr="00895B9F" w:rsidRDefault="0019595D" w:rsidP="00910D46">
            <w:pPr>
              <w:rPr>
                <w:i/>
                <w:iCs/>
                <w:color w:val="000000"/>
                <w:sz w:val="16"/>
                <w:szCs w:val="16"/>
              </w:rPr>
            </w:pPr>
            <w:r w:rsidRPr="00895B9F">
              <w:rPr>
                <w:i/>
                <w:iCs/>
                <w:color w:val="000000"/>
                <w:sz w:val="16"/>
                <w:szCs w:val="16"/>
                <w:shd w:val="clear" w:color="auto" w:fill="FFFFFF"/>
              </w:rPr>
              <w:t>P.S.2.1013</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5E341536" w14:textId="77777777" w:rsidR="0019595D" w:rsidRPr="00895B9F" w:rsidRDefault="0019595D" w:rsidP="00910D46">
            <w:pPr>
              <w:jc w:val="center"/>
              <w:rPr>
                <w:i/>
                <w:iCs/>
                <w:color w:val="000000"/>
                <w:sz w:val="16"/>
                <w:szCs w:val="16"/>
              </w:rPr>
            </w:pPr>
            <w:r w:rsidRPr="00895B9F">
              <w:rPr>
                <w:i/>
                <w:iCs/>
                <w:color w:val="000000"/>
                <w:sz w:val="16"/>
                <w:szCs w:val="16"/>
              </w:rPr>
              <w:t>116.3 (2029 m.)</w:t>
            </w:r>
          </w:p>
        </w:tc>
        <w:tc>
          <w:tcPr>
            <w:tcW w:w="185" w:type="pct"/>
            <w:vMerge/>
            <w:tcBorders>
              <w:top w:val="nil"/>
              <w:left w:val="single" w:sz="4" w:space="0" w:color="auto"/>
              <w:bottom w:val="single" w:sz="4" w:space="0" w:color="auto"/>
              <w:right w:val="single" w:sz="4" w:space="0" w:color="auto"/>
            </w:tcBorders>
            <w:vAlign w:val="center"/>
            <w:hideMark/>
          </w:tcPr>
          <w:p w14:paraId="0F1E94EF"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23443FE9" w14:textId="77777777" w:rsidR="0019595D" w:rsidRPr="00895B9F" w:rsidRDefault="0019595D" w:rsidP="00910D46">
            <w:pPr>
              <w:rPr>
                <w:color w:val="000000"/>
                <w:sz w:val="16"/>
                <w:szCs w:val="16"/>
              </w:rPr>
            </w:pPr>
          </w:p>
        </w:tc>
      </w:tr>
      <w:tr w:rsidR="0019595D" w:rsidRPr="00895B9F" w14:paraId="4945DE0C" w14:textId="77777777" w:rsidTr="00910D46">
        <w:trPr>
          <w:trHeight w:val="720"/>
        </w:trPr>
        <w:tc>
          <w:tcPr>
            <w:tcW w:w="433" w:type="pct"/>
            <w:vMerge/>
            <w:tcBorders>
              <w:top w:val="nil"/>
              <w:left w:val="single" w:sz="4" w:space="0" w:color="auto"/>
              <w:bottom w:val="single" w:sz="4" w:space="0" w:color="auto"/>
              <w:right w:val="single" w:sz="4" w:space="0" w:color="auto"/>
            </w:tcBorders>
            <w:vAlign w:val="center"/>
            <w:hideMark/>
          </w:tcPr>
          <w:p w14:paraId="2376D694"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2112B665"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65EC173B"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2D442AC5"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2B299678"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757E3755"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61DAB7F"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B48E51A"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7689F899"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261303D7"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42870521"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50DC9B67"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3A42A525" w14:textId="77777777" w:rsidR="0019595D" w:rsidRPr="00895B9F" w:rsidRDefault="0019595D" w:rsidP="00910D46">
            <w:pPr>
              <w:rPr>
                <w:i/>
                <w:iCs/>
                <w:color w:val="000000"/>
                <w:sz w:val="16"/>
                <w:szCs w:val="16"/>
              </w:rPr>
            </w:pPr>
            <w:r w:rsidRPr="00895B9F">
              <w:rPr>
                <w:i/>
                <w:iCs/>
                <w:color w:val="000000"/>
                <w:sz w:val="16"/>
                <w:szCs w:val="16"/>
              </w:rPr>
              <w:t>Nauji arba atnaujinti geriamojo vandens ruošimo pajėgumai (m3/parą)</w:t>
            </w:r>
          </w:p>
        </w:tc>
        <w:tc>
          <w:tcPr>
            <w:tcW w:w="308" w:type="pct"/>
            <w:vMerge/>
            <w:tcBorders>
              <w:top w:val="nil"/>
              <w:left w:val="single" w:sz="4" w:space="0" w:color="auto"/>
              <w:bottom w:val="single" w:sz="4" w:space="0" w:color="auto"/>
              <w:right w:val="single" w:sz="4" w:space="0" w:color="auto"/>
            </w:tcBorders>
            <w:vAlign w:val="center"/>
            <w:hideMark/>
          </w:tcPr>
          <w:p w14:paraId="29C65768"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913F7E4"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4E19A7C4" w14:textId="77777777" w:rsidR="0019595D" w:rsidRPr="00895B9F" w:rsidRDefault="0019595D" w:rsidP="00910D46">
            <w:pPr>
              <w:rPr>
                <w:color w:val="000000"/>
                <w:sz w:val="16"/>
                <w:szCs w:val="16"/>
              </w:rPr>
            </w:pPr>
          </w:p>
        </w:tc>
      </w:tr>
      <w:tr w:rsidR="0019595D" w:rsidRPr="00895B9F" w14:paraId="48C70B10" w14:textId="77777777" w:rsidTr="00910D46">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45604" w14:textId="77777777" w:rsidR="0019595D" w:rsidRPr="00895B9F" w:rsidRDefault="0019595D" w:rsidP="00910D46">
            <w:pPr>
              <w:rPr>
                <w:color w:val="000000"/>
                <w:sz w:val="16"/>
                <w:szCs w:val="16"/>
              </w:rPr>
            </w:pPr>
            <w:bookmarkStart w:id="0" w:name="RANGE!B17"/>
            <w:r w:rsidRPr="00895B9F">
              <w:rPr>
                <w:color w:val="000000"/>
                <w:sz w:val="16"/>
                <w:szCs w:val="16"/>
              </w:rPr>
              <w:t xml:space="preserve">1.1. </w:t>
            </w:r>
            <w:r w:rsidRPr="00A72684">
              <w:rPr>
                <w:color w:val="000000"/>
                <w:sz w:val="16"/>
                <w:szCs w:val="16"/>
              </w:rPr>
              <w:t xml:space="preserve">Vandentvarkos paslaugų prieinamumo didinimas </w:t>
            </w:r>
            <w:r w:rsidRPr="00895B9F">
              <w:rPr>
                <w:color w:val="000000"/>
                <w:sz w:val="16"/>
                <w:szCs w:val="16"/>
              </w:rPr>
              <w:t>Jurbarko rajono savivaldybėje</w:t>
            </w:r>
            <w:bookmarkEnd w:id="0"/>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4A142" w14:textId="77777777" w:rsidR="0019595D" w:rsidRPr="00895B9F" w:rsidRDefault="0019595D" w:rsidP="00910D46">
            <w:pPr>
              <w:jc w:val="center"/>
              <w:rPr>
                <w:color w:val="000000"/>
                <w:sz w:val="16"/>
                <w:szCs w:val="16"/>
              </w:rPr>
            </w:pPr>
            <w:r w:rsidRPr="00895B9F">
              <w:rPr>
                <w:color w:val="000000"/>
                <w:sz w:val="16"/>
                <w:szCs w:val="16"/>
              </w:rPr>
              <w:t> </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B3798" w14:textId="77777777" w:rsidR="0019595D" w:rsidRPr="00895B9F" w:rsidRDefault="0019595D" w:rsidP="00910D46">
            <w:pPr>
              <w:jc w:val="center"/>
              <w:rPr>
                <w:color w:val="000000"/>
                <w:sz w:val="16"/>
                <w:szCs w:val="16"/>
              </w:rPr>
            </w:pPr>
            <w:r w:rsidRPr="00895B9F">
              <w:rPr>
                <w:color w:val="000000"/>
                <w:sz w:val="16"/>
                <w:szCs w:val="16"/>
              </w:rPr>
              <w:t>UAB „Jurbarko vandenys“</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09B29" w14:textId="77777777" w:rsidR="0019595D" w:rsidRPr="00895B9F" w:rsidRDefault="0019595D" w:rsidP="00910D46">
            <w:pPr>
              <w:jc w:val="center"/>
              <w:rPr>
                <w:color w:val="000000"/>
                <w:sz w:val="16"/>
                <w:szCs w:val="16"/>
              </w:rPr>
            </w:pPr>
            <w:r w:rsidRPr="00895B9F">
              <w:rPr>
                <w:color w:val="000000"/>
                <w:sz w:val="16"/>
                <w:szCs w:val="16"/>
              </w:rPr>
              <w:t>Jurbarko raj. sav. administracija</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D3EAD" w14:textId="77777777" w:rsidR="0019595D" w:rsidRPr="00895B9F" w:rsidRDefault="0019595D" w:rsidP="00910D46">
            <w:pPr>
              <w:jc w:val="center"/>
              <w:rPr>
                <w:color w:val="000000"/>
                <w:sz w:val="16"/>
                <w:szCs w:val="16"/>
              </w:rPr>
            </w:pPr>
            <w:r w:rsidRPr="00895B9F">
              <w:rPr>
                <w:color w:val="000000"/>
                <w:sz w:val="16"/>
                <w:szCs w:val="16"/>
              </w:rPr>
              <w:t> </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2A30F6" w14:textId="77777777" w:rsidR="0019595D" w:rsidRPr="00895B9F" w:rsidRDefault="0019595D" w:rsidP="00910D46">
            <w:pPr>
              <w:jc w:val="center"/>
              <w:rPr>
                <w:color w:val="000000"/>
                <w:sz w:val="16"/>
                <w:szCs w:val="16"/>
              </w:rPr>
            </w:pPr>
            <w:r w:rsidRPr="00895B9F">
              <w:rPr>
                <w:color w:val="000000"/>
                <w:sz w:val="16"/>
                <w:szCs w:val="16"/>
              </w:rPr>
              <w:t>Taip</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53D76" w14:textId="77777777" w:rsidR="0019595D" w:rsidRPr="00895B9F" w:rsidRDefault="0019595D" w:rsidP="00910D46">
            <w:pPr>
              <w:jc w:val="center"/>
              <w:rPr>
                <w:color w:val="000000"/>
                <w:sz w:val="16"/>
                <w:szCs w:val="16"/>
              </w:rPr>
            </w:pPr>
            <w:r w:rsidRPr="00895B9F">
              <w:rPr>
                <w:color w:val="000000"/>
                <w:sz w:val="16"/>
                <w:szCs w:val="16"/>
              </w:rPr>
              <w:t>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3A783" w14:textId="77777777" w:rsidR="0019595D" w:rsidRPr="00895B9F" w:rsidRDefault="0019595D" w:rsidP="00910D46">
            <w:pPr>
              <w:jc w:val="center"/>
              <w:rPr>
                <w:color w:val="000000"/>
                <w:sz w:val="16"/>
                <w:szCs w:val="16"/>
              </w:rPr>
            </w:pPr>
            <w:r w:rsidRPr="00895B9F">
              <w:rPr>
                <w:color w:val="000000"/>
                <w:sz w:val="16"/>
                <w:szCs w:val="16"/>
              </w:rPr>
              <w:t>1 316 067</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E5005"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07402"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F404D" w14:textId="77777777" w:rsidR="0019595D" w:rsidRPr="00895B9F" w:rsidRDefault="0019595D" w:rsidP="00910D46">
            <w:pPr>
              <w:jc w:val="center"/>
              <w:rPr>
                <w:color w:val="000000"/>
                <w:sz w:val="16"/>
                <w:szCs w:val="16"/>
              </w:rPr>
            </w:pPr>
            <w:r w:rsidRPr="00895B9F">
              <w:rPr>
                <w:color w:val="000000"/>
                <w:sz w:val="16"/>
                <w:szCs w:val="16"/>
              </w:rPr>
              <w:t xml:space="preserve"> 543 829</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2A010" w14:textId="77777777" w:rsidR="0019595D" w:rsidRPr="00895B9F" w:rsidRDefault="0019595D" w:rsidP="00910D46">
            <w:pPr>
              <w:jc w:val="center"/>
              <w:rPr>
                <w:color w:val="000000"/>
                <w:sz w:val="16"/>
                <w:szCs w:val="16"/>
              </w:rPr>
            </w:pPr>
            <w:r w:rsidRPr="00895B9F">
              <w:rPr>
                <w:color w:val="000000"/>
                <w:sz w:val="16"/>
                <w:szCs w:val="16"/>
              </w:rPr>
              <w:t xml:space="preserve"> 772 238</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1037AB4" w14:textId="77777777" w:rsidR="0019595D" w:rsidRPr="00895B9F" w:rsidRDefault="0019595D" w:rsidP="00910D46">
            <w:pPr>
              <w:rPr>
                <w:b/>
                <w:bCs/>
                <w:color w:val="000000"/>
                <w:sz w:val="16"/>
                <w:szCs w:val="16"/>
              </w:rPr>
            </w:pPr>
            <w:r w:rsidRPr="00895B9F">
              <w:rPr>
                <w:b/>
                <w:bCs/>
                <w:color w:val="000000"/>
                <w:sz w:val="16"/>
                <w:szCs w:val="16"/>
              </w:rPr>
              <w:t>R.B.2.2042</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70CA7" w14:textId="77777777" w:rsidR="0019595D" w:rsidRPr="00895B9F" w:rsidRDefault="0019595D" w:rsidP="00910D46">
            <w:pPr>
              <w:jc w:val="center"/>
              <w:rPr>
                <w:b/>
                <w:bCs/>
                <w:color w:val="000000"/>
                <w:sz w:val="16"/>
                <w:szCs w:val="16"/>
              </w:rPr>
            </w:pPr>
            <w:r w:rsidRPr="00895B9F">
              <w:rPr>
                <w:b/>
                <w:bCs/>
                <w:color w:val="000000"/>
                <w:sz w:val="16"/>
                <w:szCs w:val="16"/>
              </w:rPr>
              <w:t>329 (2027 m.)</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FD4486" w14:textId="77777777" w:rsidR="0019595D" w:rsidRPr="00895B9F" w:rsidRDefault="0019595D" w:rsidP="00910D46">
            <w:pPr>
              <w:jc w:val="center"/>
              <w:rPr>
                <w:color w:val="000000"/>
                <w:sz w:val="16"/>
                <w:szCs w:val="16"/>
              </w:rPr>
            </w:pPr>
            <w:r w:rsidRPr="00895B9F">
              <w:rPr>
                <w:color w:val="000000"/>
                <w:sz w:val="16"/>
                <w:szCs w:val="16"/>
              </w:rPr>
              <w:t xml:space="preserve">2025-IV </w:t>
            </w:r>
            <w:proofErr w:type="spellStart"/>
            <w:r w:rsidRPr="00895B9F">
              <w:rPr>
                <w:color w:val="000000"/>
                <w:sz w:val="16"/>
                <w:szCs w:val="16"/>
              </w:rPr>
              <w:t>ketv</w:t>
            </w:r>
            <w:proofErr w:type="spellEnd"/>
            <w:r w:rsidRPr="00895B9F">
              <w:rPr>
                <w:color w:val="000000"/>
                <w:sz w:val="16"/>
                <w:szCs w:val="16"/>
              </w:rPr>
              <w:t>.</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3AAB36" w14:textId="77777777" w:rsidR="0019595D" w:rsidRPr="00895B9F" w:rsidRDefault="0019595D" w:rsidP="00910D46">
            <w:pPr>
              <w:jc w:val="center"/>
              <w:rPr>
                <w:color w:val="000000"/>
                <w:sz w:val="16"/>
                <w:szCs w:val="16"/>
              </w:rPr>
            </w:pPr>
            <w:r w:rsidRPr="00895B9F">
              <w:rPr>
                <w:color w:val="000000"/>
                <w:sz w:val="16"/>
                <w:szCs w:val="16"/>
              </w:rPr>
              <w:t xml:space="preserve">2027-IV </w:t>
            </w:r>
            <w:proofErr w:type="spellStart"/>
            <w:r w:rsidRPr="00895B9F">
              <w:rPr>
                <w:color w:val="000000"/>
                <w:sz w:val="16"/>
                <w:szCs w:val="16"/>
              </w:rPr>
              <w:t>ketv</w:t>
            </w:r>
            <w:proofErr w:type="spellEnd"/>
            <w:r w:rsidRPr="00895B9F">
              <w:rPr>
                <w:color w:val="000000"/>
                <w:sz w:val="16"/>
                <w:szCs w:val="16"/>
              </w:rPr>
              <w:t>.</w:t>
            </w:r>
          </w:p>
        </w:tc>
      </w:tr>
      <w:tr w:rsidR="0019595D" w:rsidRPr="00895B9F" w14:paraId="26C2BE1E" w14:textId="77777777" w:rsidTr="00910D46">
        <w:trPr>
          <w:trHeight w:val="577"/>
        </w:trPr>
        <w:tc>
          <w:tcPr>
            <w:tcW w:w="433" w:type="pct"/>
            <w:vMerge/>
            <w:tcBorders>
              <w:top w:val="single" w:sz="4" w:space="0" w:color="auto"/>
              <w:left w:val="single" w:sz="4" w:space="0" w:color="auto"/>
              <w:bottom w:val="single" w:sz="4" w:space="0" w:color="auto"/>
              <w:right w:val="single" w:sz="4" w:space="0" w:color="auto"/>
            </w:tcBorders>
            <w:vAlign w:val="center"/>
            <w:hideMark/>
          </w:tcPr>
          <w:p w14:paraId="1700337D" w14:textId="77777777" w:rsidR="0019595D" w:rsidRPr="00895B9F" w:rsidRDefault="0019595D" w:rsidP="00910D46">
            <w:pPr>
              <w:rPr>
                <w:color w:val="000000"/>
                <w:sz w:val="16"/>
                <w:szCs w:val="16"/>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7DC4119B"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nil"/>
              <w:right w:val="single" w:sz="4" w:space="0" w:color="auto"/>
            </w:tcBorders>
            <w:vAlign w:val="center"/>
            <w:hideMark/>
          </w:tcPr>
          <w:p w14:paraId="65E46749" w14:textId="77777777" w:rsidR="0019595D" w:rsidRPr="00895B9F" w:rsidRDefault="0019595D" w:rsidP="00910D46">
            <w:pPr>
              <w:rPr>
                <w:color w:val="000000"/>
                <w:sz w:val="16"/>
                <w:szCs w:val="16"/>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065B3EA7" w14:textId="77777777" w:rsidR="0019595D" w:rsidRPr="00895B9F" w:rsidRDefault="0019595D" w:rsidP="00910D46">
            <w:pPr>
              <w:rPr>
                <w:color w:val="000000"/>
                <w:sz w:val="16"/>
                <w:szCs w:val="16"/>
              </w:rPr>
            </w:pPr>
          </w:p>
        </w:tc>
        <w:tc>
          <w:tcPr>
            <w:tcW w:w="122" w:type="pct"/>
            <w:vMerge/>
            <w:tcBorders>
              <w:top w:val="single" w:sz="4" w:space="0" w:color="auto"/>
              <w:left w:val="single" w:sz="4" w:space="0" w:color="auto"/>
              <w:bottom w:val="single" w:sz="4" w:space="0" w:color="auto"/>
              <w:right w:val="single" w:sz="4" w:space="0" w:color="auto"/>
            </w:tcBorders>
            <w:vAlign w:val="center"/>
            <w:hideMark/>
          </w:tcPr>
          <w:p w14:paraId="757F4C0E" w14:textId="77777777" w:rsidR="0019595D" w:rsidRPr="00895B9F" w:rsidRDefault="0019595D" w:rsidP="00910D46">
            <w:pPr>
              <w:rPr>
                <w:color w:val="000000"/>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2F95A88D" w14:textId="77777777" w:rsidR="0019595D" w:rsidRPr="00895B9F" w:rsidRDefault="0019595D" w:rsidP="00910D46">
            <w:pPr>
              <w:rPr>
                <w:color w:val="000000"/>
                <w:sz w:val="16"/>
                <w:szCs w:val="16"/>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14:paraId="1B6FFF9E" w14:textId="77777777" w:rsidR="0019595D" w:rsidRPr="00895B9F" w:rsidRDefault="0019595D" w:rsidP="00910D46">
            <w:pPr>
              <w:rPr>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32AE146F" w14:textId="77777777" w:rsidR="0019595D" w:rsidRPr="00895B9F" w:rsidRDefault="0019595D" w:rsidP="00910D46">
            <w:pPr>
              <w:rPr>
                <w:color w:val="000000"/>
                <w:sz w:val="16"/>
                <w:szCs w:val="16"/>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B52BD77" w14:textId="77777777" w:rsidR="0019595D" w:rsidRPr="00895B9F" w:rsidRDefault="0019595D" w:rsidP="00910D46">
            <w:pPr>
              <w:rPr>
                <w:color w:val="000000"/>
                <w:sz w:val="16"/>
                <w:szCs w:val="16"/>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103B6197" w14:textId="77777777" w:rsidR="0019595D" w:rsidRPr="00895B9F" w:rsidRDefault="0019595D" w:rsidP="00910D46">
            <w:pPr>
              <w:rPr>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511B8BC9" w14:textId="77777777" w:rsidR="0019595D" w:rsidRPr="00895B9F" w:rsidRDefault="0019595D" w:rsidP="00910D46">
            <w:pPr>
              <w:rPr>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8CE851F" w14:textId="77777777" w:rsidR="0019595D" w:rsidRPr="00895B9F" w:rsidRDefault="0019595D" w:rsidP="00910D46">
            <w:pPr>
              <w:rPr>
                <w:color w:val="000000"/>
                <w:sz w:val="16"/>
                <w:szCs w:val="16"/>
              </w:rPr>
            </w:pP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15D5CDB5" w14:textId="77777777" w:rsidR="0019595D" w:rsidRPr="00895B9F" w:rsidRDefault="0019595D" w:rsidP="00910D46">
            <w:pPr>
              <w:rPr>
                <w:b/>
                <w:bCs/>
                <w:color w:val="000000"/>
                <w:sz w:val="16"/>
                <w:szCs w:val="16"/>
              </w:rPr>
            </w:pPr>
            <w:r w:rsidRPr="00895B9F">
              <w:rPr>
                <w:b/>
                <w:bCs/>
                <w:color w:val="000000"/>
                <w:sz w:val="16"/>
                <w:szCs w:val="16"/>
              </w:rPr>
              <w:t>Gyventojai, prisijungę bent prie antrinio viešojo nuotekų valymo įrenginių (asmenys)</w:t>
            </w:r>
          </w:p>
        </w:tc>
        <w:tc>
          <w:tcPr>
            <w:tcW w:w="308" w:type="pct"/>
            <w:vMerge/>
            <w:tcBorders>
              <w:top w:val="single" w:sz="4" w:space="0" w:color="auto"/>
              <w:left w:val="single" w:sz="4" w:space="0" w:color="auto"/>
              <w:bottom w:val="single" w:sz="4" w:space="0" w:color="000000"/>
              <w:right w:val="single" w:sz="4" w:space="0" w:color="auto"/>
            </w:tcBorders>
            <w:vAlign w:val="center"/>
            <w:hideMark/>
          </w:tcPr>
          <w:p w14:paraId="46414B41" w14:textId="77777777" w:rsidR="0019595D" w:rsidRPr="00895B9F" w:rsidRDefault="0019595D" w:rsidP="00910D46">
            <w:pPr>
              <w:rPr>
                <w:b/>
                <w:bCs/>
                <w:color w:val="000000"/>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51F0E6C9" w14:textId="77777777" w:rsidR="0019595D" w:rsidRPr="00895B9F" w:rsidRDefault="0019595D" w:rsidP="00910D46">
            <w:pPr>
              <w:rPr>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14:paraId="21D2959F" w14:textId="77777777" w:rsidR="0019595D" w:rsidRPr="00895B9F" w:rsidRDefault="0019595D" w:rsidP="00910D46">
            <w:pPr>
              <w:rPr>
                <w:color w:val="000000"/>
                <w:sz w:val="16"/>
                <w:szCs w:val="16"/>
              </w:rPr>
            </w:pPr>
          </w:p>
        </w:tc>
      </w:tr>
      <w:tr w:rsidR="0019595D" w:rsidRPr="00895B9F" w14:paraId="396E0AAD" w14:textId="77777777" w:rsidTr="00910D46">
        <w:trPr>
          <w:trHeight w:val="199"/>
        </w:trPr>
        <w:tc>
          <w:tcPr>
            <w:tcW w:w="433" w:type="pct"/>
            <w:vMerge/>
            <w:tcBorders>
              <w:top w:val="nil"/>
              <w:left w:val="single" w:sz="4" w:space="0" w:color="auto"/>
              <w:bottom w:val="single" w:sz="4" w:space="0" w:color="auto"/>
              <w:right w:val="single" w:sz="4" w:space="0" w:color="auto"/>
            </w:tcBorders>
            <w:vAlign w:val="center"/>
            <w:hideMark/>
          </w:tcPr>
          <w:p w14:paraId="18045812"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79B375D7" w14:textId="77777777" w:rsidR="0019595D" w:rsidRPr="00895B9F" w:rsidRDefault="0019595D" w:rsidP="00910D46">
            <w:pPr>
              <w:rPr>
                <w:color w:val="000000"/>
                <w:sz w:val="16"/>
                <w:szCs w:val="16"/>
              </w:rPr>
            </w:pPr>
          </w:p>
        </w:tc>
        <w:tc>
          <w:tcPr>
            <w:tcW w:w="495" w:type="pct"/>
            <w:vMerge/>
            <w:tcBorders>
              <w:top w:val="nil"/>
              <w:left w:val="single" w:sz="4" w:space="0" w:color="auto"/>
              <w:bottom w:val="nil"/>
              <w:right w:val="single" w:sz="4" w:space="0" w:color="auto"/>
            </w:tcBorders>
            <w:vAlign w:val="center"/>
            <w:hideMark/>
          </w:tcPr>
          <w:p w14:paraId="74BCA7FF"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0485DB40"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1E38D23C"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04E6132E"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97A74DA"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9E177F5"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19C3C4A7"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065BFB8F"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11CE5BF8"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34AAE35B"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AE0DE9F" w14:textId="77777777" w:rsidR="0019595D" w:rsidRPr="00895B9F" w:rsidRDefault="0019595D" w:rsidP="00910D46">
            <w:pPr>
              <w:rPr>
                <w:i/>
                <w:iCs/>
                <w:color w:val="000000"/>
                <w:sz w:val="16"/>
                <w:szCs w:val="16"/>
              </w:rPr>
            </w:pPr>
            <w:r w:rsidRPr="00895B9F">
              <w:rPr>
                <w:i/>
                <w:iCs/>
                <w:color w:val="000000"/>
                <w:sz w:val="16"/>
                <w:szCs w:val="16"/>
              </w:rPr>
              <w:t>P.B.2.2032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3FC934F5" w14:textId="77777777" w:rsidR="0019595D" w:rsidRPr="00895B9F" w:rsidRDefault="0019595D" w:rsidP="00910D46">
            <w:pPr>
              <w:jc w:val="center"/>
              <w:rPr>
                <w:i/>
                <w:iCs/>
                <w:color w:val="000000"/>
                <w:sz w:val="16"/>
                <w:szCs w:val="16"/>
              </w:rPr>
            </w:pPr>
            <w:r w:rsidRPr="00895B9F">
              <w:rPr>
                <w:i/>
                <w:iCs/>
                <w:color w:val="000000"/>
                <w:sz w:val="16"/>
                <w:szCs w:val="16"/>
              </w:rPr>
              <w:t>434 (2027 m.)</w:t>
            </w:r>
          </w:p>
        </w:tc>
        <w:tc>
          <w:tcPr>
            <w:tcW w:w="185" w:type="pct"/>
            <w:vMerge/>
            <w:tcBorders>
              <w:top w:val="nil"/>
              <w:left w:val="single" w:sz="4" w:space="0" w:color="auto"/>
              <w:bottom w:val="single" w:sz="4" w:space="0" w:color="auto"/>
              <w:right w:val="single" w:sz="4" w:space="0" w:color="auto"/>
            </w:tcBorders>
            <w:vAlign w:val="center"/>
            <w:hideMark/>
          </w:tcPr>
          <w:p w14:paraId="25016183"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4106B582" w14:textId="77777777" w:rsidR="0019595D" w:rsidRPr="00895B9F" w:rsidRDefault="0019595D" w:rsidP="00910D46">
            <w:pPr>
              <w:rPr>
                <w:color w:val="000000"/>
                <w:sz w:val="16"/>
                <w:szCs w:val="16"/>
              </w:rPr>
            </w:pPr>
          </w:p>
        </w:tc>
      </w:tr>
      <w:tr w:rsidR="0019595D" w:rsidRPr="00895B9F" w14:paraId="55DE0BA3" w14:textId="77777777" w:rsidTr="00910D46">
        <w:trPr>
          <w:trHeight w:val="694"/>
        </w:trPr>
        <w:tc>
          <w:tcPr>
            <w:tcW w:w="433" w:type="pct"/>
            <w:vMerge/>
            <w:tcBorders>
              <w:top w:val="nil"/>
              <w:left w:val="single" w:sz="4" w:space="0" w:color="auto"/>
              <w:bottom w:val="single" w:sz="4" w:space="0" w:color="auto"/>
              <w:right w:val="single" w:sz="4" w:space="0" w:color="auto"/>
            </w:tcBorders>
            <w:vAlign w:val="center"/>
            <w:hideMark/>
          </w:tcPr>
          <w:p w14:paraId="4D9C6F81"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056E8DD8" w14:textId="77777777" w:rsidR="0019595D" w:rsidRPr="00895B9F" w:rsidRDefault="0019595D" w:rsidP="00910D46">
            <w:pPr>
              <w:rPr>
                <w:color w:val="000000"/>
                <w:sz w:val="16"/>
                <w:szCs w:val="16"/>
              </w:rPr>
            </w:pPr>
          </w:p>
        </w:tc>
        <w:tc>
          <w:tcPr>
            <w:tcW w:w="495" w:type="pct"/>
            <w:vMerge/>
            <w:tcBorders>
              <w:top w:val="nil"/>
              <w:left w:val="single" w:sz="4" w:space="0" w:color="auto"/>
              <w:bottom w:val="nil"/>
              <w:right w:val="single" w:sz="4" w:space="0" w:color="auto"/>
            </w:tcBorders>
            <w:vAlign w:val="center"/>
            <w:hideMark/>
          </w:tcPr>
          <w:p w14:paraId="7D44531C"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4135497D"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3451250A"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2806C84D"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273EF962"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5F1DC0D"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1A93A216"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2CBDE4C9"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0BFEAEBE"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4825995"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57B3898F" w14:textId="77777777" w:rsidR="0019595D" w:rsidRPr="00895B9F" w:rsidRDefault="0019595D" w:rsidP="00910D46">
            <w:pPr>
              <w:rPr>
                <w:i/>
                <w:iCs/>
                <w:color w:val="000000"/>
                <w:sz w:val="16"/>
                <w:szCs w:val="16"/>
              </w:rPr>
            </w:pPr>
            <w:r w:rsidRPr="00895B9F">
              <w:rPr>
                <w:i/>
                <w:iCs/>
                <w:color w:val="000000"/>
                <w:sz w:val="16"/>
                <w:szCs w:val="16"/>
              </w:rPr>
              <w:t>Nauji arba atnaujinti nuotekų valymo pajėgumai (gyventojų ekvivalentas)</w:t>
            </w:r>
          </w:p>
        </w:tc>
        <w:tc>
          <w:tcPr>
            <w:tcW w:w="308" w:type="pct"/>
            <w:vMerge/>
            <w:tcBorders>
              <w:top w:val="nil"/>
              <w:left w:val="single" w:sz="4" w:space="0" w:color="auto"/>
              <w:bottom w:val="single" w:sz="4" w:space="0" w:color="auto"/>
              <w:right w:val="single" w:sz="4" w:space="0" w:color="auto"/>
            </w:tcBorders>
            <w:vAlign w:val="center"/>
            <w:hideMark/>
          </w:tcPr>
          <w:p w14:paraId="1DB12A63"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0B3DFF9"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7FA41C49" w14:textId="77777777" w:rsidR="0019595D" w:rsidRPr="00895B9F" w:rsidRDefault="0019595D" w:rsidP="00910D46">
            <w:pPr>
              <w:rPr>
                <w:color w:val="000000"/>
                <w:sz w:val="16"/>
                <w:szCs w:val="16"/>
              </w:rPr>
            </w:pPr>
          </w:p>
        </w:tc>
      </w:tr>
      <w:tr w:rsidR="0019595D" w:rsidRPr="00895B9F" w14:paraId="66863546" w14:textId="77777777" w:rsidTr="00910D46">
        <w:trPr>
          <w:trHeight w:val="145"/>
        </w:trPr>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14:paraId="42715471" w14:textId="77777777" w:rsidR="0019595D" w:rsidRPr="00895B9F" w:rsidRDefault="0019595D" w:rsidP="00910D46">
            <w:pPr>
              <w:rPr>
                <w:color w:val="000000"/>
                <w:sz w:val="16"/>
                <w:szCs w:val="16"/>
              </w:rPr>
            </w:pPr>
            <w:r w:rsidRPr="00895B9F">
              <w:rPr>
                <w:color w:val="000000"/>
                <w:sz w:val="16"/>
                <w:szCs w:val="16"/>
              </w:rPr>
              <w:t xml:space="preserve">1.2. </w:t>
            </w:r>
            <w:r w:rsidRPr="00A72684">
              <w:rPr>
                <w:color w:val="000000"/>
                <w:sz w:val="16"/>
                <w:szCs w:val="16"/>
              </w:rPr>
              <w:t xml:space="preserve">Vandentvarkos paslaugų prieinamumo didinimas </w:t>
            </w:r>
            <w:r w:rsidRPr="00895B9F">
              <w:rPr>
                <w:color w:val="000000"/>
                <w:sz w:val="16"/>
                <w:szCs w:val="16"/>
              </w:rPr>
              <w:t>Pagėgių savivaldybėje</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14:paraId="10C13FEE" w14:textId="77777777" w:rsidR="0019595D" w:rsidRPr="00895B9F" w:rsidRDefault="0019595D" w:rsidP="00910D46">
            <w:pPr>
              <w:jc w:val="center"/>
              <w:rPr>
                <w:color w:val="000000"/>
                <w:sz w:val="16"/>
                <w:szCs w:val="16"/>
              </w:rPr>
            </w:pPr>
            <w:r w:rsidRPr="00895B9F">
              <w:rPr>
                <w:color w:val="000000"/>
                <w:sz w:val="16"/>
                <w:szCs w:val="16"/>
              </w:rPr>
              <w:t> </w:t>
            </w:r>
          </w:p>
        </w:tc>
        <w:tc>
          <w:tcPr>
            <w:tcW w:w="495" w:type="pct"/>
            <w:vMerge w:val="restart"/>
            <w:tcBorders>
              <w:top w:val="single" w:sz="4" w:space="0" w:color="auto"/>
              <w:left w:val="single" w:sz="4" w:space="0" w:color="auto"/>
              <w:bottom w:val="nil"/>
              <w:right w:val="single" w:sz="4" w:space="0" w:color="auto"/>
            </w:tcBorders>
            <w:shd w:val="clear" w:color="auto" w:fill="auto"/>
            <w:vAlign w:val="center"/>
            <w:hideMark/>
          </w:tcPr>
          <w:p w14:paraId="60BE4EDF" w14:textId="77777777" w:rsidR="0019595D" w:rsidRPr="00895B9F" w:rsidRDefault="0019595D" w:rsidP="00910D46">
            <w:pPr>
              <w:jc w:val="center"/>
              <w:rPr>
                <w:color w:val="000000"/>
                <w:sz w:val="16"/>
                <w:szCs w:val="16"/>
              </w:rPr>
            </w:pPr>
            <w:r w:rsidRPr="00895B9F">
              <w:rPr>
                <w:color w:val="000000"/>
                <w:sz w:val="16"/>
                <w:szCs w:val="16"/>
              </w:rPr>
              <w:t>UAB „Pagėgių komunalinis</w:t>
            </w:r>
            <w:r>
              <w:rPr>
                <w:color w:val="000000"/>
                <w:sz w:val="16"/>
                <w:szCs w:val="16"/>
              </w:rPr>
              <w:t xml:space="preserve"> ūkis</w:t>
            </w:r>
            <w:r w:rsidRPr="00895B9F">
              <w:rPr>
                <w:color w:val="000000"/>
                <w:sz w:val="16"/>
                <w:szCs w:val="16"/>
              </w:rPr>
              <w:t>“</w:t>
            </w:r>
          </w:p>
        </w:tc>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14:paraId="7FE4B0CD" w14:textId="77777777" w:rsidR="0019595D" w:rsidRPr="00895B9F" w:rsidRDefault="0019595D" w:rsidP="00910D46">
            <w:pPr>
              <w:jc w:val="center"/>
              <w:rPr>
                <w:color w:val="000000"/>
                <w:sz w:val="16"/>
                <w:szCs w:val="16"/>
              </w:rPr>
            </w:pPr>
            <w:r w:rsidRPr="00895B9F">
              <w:rPr>
                <w:color w:val="000000"/>
                <w:sz w:val="16"/>
                <w:szCs w:val="16"/>
              </w:rPr>
              <w:t>Pagėgių sav. administracija</w:t>
            </w:r>
          </w:p>
        </w:tc>
        <w:tc>
          <w:tcPr>
            <w:tcW w:w="122" w:type="pct"/>
            <w:vMerge w:val="restart"/>
            <w:tcBorders>
              <w:top w:val="nil"/>
              <w:left w:val="single" w:sz="4" w:space="0" w:color="auto"/>
              <w:bottom w:val="single" w:sz="4" w:space="0" w:color="auto"/>
              <w:right w:val="single" w:sz="4" w:space="0" w:color="auto"/>
            </w:tcBorders>
            <w:shd w:val="clear" w:color="auto" w:fill="auto"/>
            <w:vAlign w:val="center"/>
            <w:hideMark/>
          </w:tcPr>
          <w:p w14:paraId="035FA8FB" w14:textId="77777777" w:rsidR="0019595D" w:rsidRPr="00895B9F" w:rsidRDefault="0019595D" w:rsidP="00910D46">
            <w:pPr>
              <w:jc w:val="center"/>
              <w:rPr>
                <w:color w:val="000000"/>
                <w:sz w:val="16"/>
                <w:szCs w:val="16"/>
              </w:rPr>
            </w:pPr>
            <w:r w:rsidRPr="00895B9F">
              <w:rPr>
                <w:color w:val="000000"/>
                <w:sz w:val="16"/>
                <w:szCs w:val="16"/>
              </w:rPr>
              <w:t> </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E24615" w14:textId="77777777" w:rsidR="0019595D" w:rsidRPr="00895B9F" w:rsidRDefault="0019595D" w:rsidP="00910D46">
            <w:pPr>
              <w:jc w:val="center"/>
              <w:rPr>
                <w:color w:val="000000"/>
                <w:sz w:val="16"/>
                <w:szCs w:val="16"/>
              </w:rPr>
            </w:pPr>
            <w:r w:rsidRPr="00895B9F">
              <w:rPr>
                <w:color w:val="000000"/>
                <w:sz w:val="16"/>
                <w:szCs w:val="16"/>
              </w:rPr>
              <w:t>Taip</w:t>
            </w:r>
          </w:p>
        </w:tc>
        <w:tc>
          <w:tcPr>
            <w:tcW w:w="124" w:type="pct"/>
            <w:vMerge w:val="restart"/>
            <w:tcBorders>
              <w:top w:val="nil"/>
              <w:left w:val="single" w:sz="4" w:space="0" w:color="auto"/>
              <w:bottom w:val="single" w:sz="4" w:space="0" w:color="auto"/>
              <w:right w:val="single" w:sz="4" w:space="0" w:color="auto"/>
            </w:tcBorders>
            <w:shd w:val="clear" w:color="auto" w:fill="auto"/>
            <w:vAlign w:val="center"/>
            <w:hideMark/>
          </w:tcPr>
          <w:p w14:paraId="0EA73D24" w14:textId="77777777" w:rsidR="0019595D" w:rsidRPr="00895B9F" w:rsidRDefault="0019595D" w:rsidP="00910D46">
            <w:pPr>
              <w:jc w:val="center"/>
              <w:rPr>
                <w:color w:val="000000"/>
                <w:sz w:val="16"/>
                <w:szCs w:val="16"/>
              </w:rPr>
            </w:pPr>
            <w:r w:rsidRPr="00895B9F">
              <w:rPr>
                <w:color w:val="000000"/>
                <w:sz w:val="16"/>
                <w:szCs w:val="16"/>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40E159AE" w14:textId="77777777" w:rsidR="0019595D" w:rsidRPr="00895B9F" w:rsidRDefault="0019595D" w:rsidP="00910D46">
            <w:pPr>
              <w:jc w:val="center"/>
              <w:rPr>
                <w:color w:val="000000"/>
                <w:sz w:val="16"/>
                <w:szCs w:val="16"/>
              </w:rPr>
            </w:pPr>
            <w:r w:rsidRPr="00895B9F">
              <w:rPr>
                <w:color w:val="000000"/>
                <w:sz w:val="16"/>
                <w:szCs w:val="16"/>
              </w:rPr>
              <w:t>4 543 730</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203A4C9E"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14:paraId="779A0C28"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hideMark/>
          </w:tcPr>
          <w:p w14:paraId="6BD154A9" w14:textId="77777777" w:rsidR="0019595D" w:rsidRPr="00895B9F" w:rsidRDefault="0019595D" w:rsidP="00910D46">
            <w:pPr>
              <w:jc w:val="center"/>
              <w:rPr>
                <w:color w:val="000000"/>
                <w:sz w:val="16"/>
                <w:szCs w:val="16"/>
              </w:rPr>
            </w:pPr>
            <w:r w:rsidRPr="00895B9F">
              <w:rPr>
                <w:color w:val="000000"/>
                <w:sz w:val="16"/>
                <w:szCs w:val="16"/>
              </w:rPr>
              <w:t>1 877 574</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58A9DA98" w14:textId="77777777" w:rsidR="0019595D" w:rsidRPr="00895B9F" w:rsidRDefault="0019595D" w:rsidP="00910D46">
            <w:pPr>
              <w:jc w:val="center"/>
              <w:rPr>
                <w:color w:val="000000"/>
                <w:sz w:val="16"/>
                <w:szCs w:val="16"/>
              </w:rPr>
            </w:pPr>
            <w:r w:rsidRPr="00895B9F">
              <w:rPr>
                <w:color w:val="000000"/>
                <w:sz w:val="16"/>
                <w:szCs w:val="16"/>
              </w:rPr>
              <w:t>2 666 156</w:t>
            </w:r>
          </w:p>
        </w:tc>
        <w:tc>
          <w:tcPr>
            <w:tcW w:w="651" w:type="pct"/>
            <w:tcBorders>
              <w:top w:val="nil"/>
              <w:left w:val="nil"/>
              <w:bottom w:val="single" w:sz="4" w:space="0" w:color="auto"/>
              <w:right w:val="single" w:sz="4" w:space="0" w:color="auto"/>
            </w:tcBorders>
            <w:shd w:val="clear" w:color="auto" w:fill="auto"/>
            <w:vAlign w:val="center"/>
            <w:hideMark/>
          </w:tcPr>
          <w:p w14:paraId="0733D529" w14:textId="77777777" w:rsidR="0019595D" w:rsidRPr="00895B9F" w:rsidRDefault="0019595D" w:rsidP="00910D46">
            <w:pPr>
              <w:rPr>
                <w:b/>
                <w:bCs/>
                <w:color w:val="000000"/>
                <w:sz w:val="16"/>
                <w:szCs w:val="16"/>
              </w:rPr>
            </w:pPr>
            <w:r w:rsidRPr="00895B9F">
              <w:rPr>
                <w:b/>
                <w:bCs/>
                <w:color w:val="000000"/>
                <w:sz w:val="16"/>
                <w:szCs w:val="16"/>
              </w:rPr>
              <w:t>R.B.2.2042</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6A85347F" w14:textId="77777777" w:rsidR="0019595D" w:rsidRPr="00895B9F" w:rsidRDefault="0019595D" w:rsidP="00910D46">
            <w:pPr>
              <w:jc w:val="center"/>
              <w:rPr>
                <w:b/>
                <w:bCs/>
                <w:color w:val="000000"/>
                <w:sz w:val="16"/>
                <w:szCs w:val="16"/>
              </w:rPr>
            </w:pPr>
            <w:r w:rsidRPr="00895B9F">
              <w:rPr>
                <w:b/>
                <w:bCs/>
                <w:color w:val="000000"/>
                <w:sz w:val="16"/>
                <w:szCs w:val="16"/>
              </w:rPr>
              <w:t>679 (2029 m.)</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3BEB98" w14:textId="77777777" w:rsidR="0019595D" w:rsidRPr="00895B9F" w:rsidRDefault="0019595D" w:rsidP="00910D46">
            <w:pPr>
              <w:jc w:val="center"/>
              <w:rPr>
                <w:color w:val="000000"/>
                <w:sz w:val="16"/>
                <w:szCs w:val="16"/>
              </w:rPr>
            </w:pPr>
            <w:r w:rsidRPr="00895B9F">
              <w:rPr>
                <w:color w:val="000000"/>
                <w:sz w:val="16"/>
                <w:szCs w:val="16"/>
              </w:rPr>
              <w:t xml:space="preserve">2024-III </w:t>
            </w:r>
            <w:proofErr w:type="spellStart"/>
            <w:r w:rsidRPr="00895B9F">
              <w:rPr>
                <w:color w:val="000000"/>
                <w:sz w:val="16"/>
                <w:szCs w:val="16"/>
              </w:rPr>
              <w:t>ketv</w:t>
            </w:r>
            <w:proofErr w:type="spellEnd"/>
            <w:r w:rsidRPr="00895B9F">
              <w:rPr>
                <w:color w:val="000000"/>
                <w:sz w:val="16"/>
                <w:szCs w:val="16"/>
              </w:rPr>
              <w:t>.</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C9D891" w14:textId="77777777" w:rsidR="0019595D" w:rsidRPr="00895B9F" w:rsidRDefault="0019595D" w:rsidP="00910D46">
            <w:pPr>
              <w:jc w:val="center"/>
              <w:rPr>
                <w:color w:val="000000"/>
                <w:sz w:val="16"/>
                <w:szCs w:val="16"/>
              </w:rPr>
            </w:pPr>
            <w:r w:rsidRPr="00895B9F">
              <w:rPr>
                <w:color w:val="000000"/>
                <w:sz w:val="16"/>
                <w:szCs w:val="16"/>
              </w:rPr>
              <w:t xml:space="preserve">2029-IV </w:t>
            </w:r>
            <w:proofErr w:type="spellStart"/>
            <w:r w:rsidRPr="00895B9F">
              <w:rPr>
                <w:color w:val="000000"/>
                <w:sz w:val="16"/>
                <w:szCs w:val="16"/>
              </w:rPr>
              <w:t>ketv</w:t>
            </w:r>
            <w:proofErr w:type="spellEnd"/>
            <w:r w:rsidRPr="00895B9F">
              <w:rPr>
                <w:color w:val="000000"/>
                <w:sz w:val="16"/>
                <w:szCs w:val="16"/>
              </w:rPr>
              <w:t>.</w:t>
            </w:r>
          </w:p>
        </w:tc>
      </w:tr>
      <w:tr w:rsidR="0019595D" w:rsidRPr="00895B9F" w14:paraId="5F7124F2" w14:textId="77777777" w:rsidTr="00910D46">
        <w:trPr>
          <w:trHeight w:val="721"/>
        </w:trPr>
        <w:tc>
          <w:tcPr>
            <w:tcW w:w="433" w:type="pct"/>
            <w:vMerge/>
            <w:tcBorders>
              <w:top w:val="nil"/>
              <w:left w:val="single" w:sz="4" w:space="0" w:color="auto"/>
              <w:bottom w:val="single" w:sz="4" w:space="0" w:color="auto"/>
              <w:right w:val="single" w:sz="4" w:space="0" w:color="auto"/>
            </w:tcBorders>
            <w:vAlign w:val="center"/>
            <w:hideMark/>
          </w:tcPr>
          <w:p w14:paraId="45B6AF59"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0C71B8E9"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nil"/>
              <w:right w:val="single" w:sz="4" w:space="0" w:color="auto"/>
            </w:tcBorders>
            <w:vAlign w:val="center"/>
            <w:hideMark/>
          </w:tcPr>
          <w:p w14:paraId="01CF7261"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0E639B67"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1E4D7FAF"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1E282F13"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6A29EDB"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7B4FED1"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65A067CC"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55BAEF13"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7F72904D"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6916E975"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2F0727B7" w14:textId="77777777" w:rsidR="0019595D" w:rsidRPr="00895B9F" w:rsidRDefault="0019595D" w:rsidP="00910D46">
            <w:pPr>
              <w:rPr>
                <w:b/>
                <w:bCs/>
                <w:color w:val="000000"/>
                <w:sz w:val="16"/>
                <w:szCs w:val="16"/>
              </w:rPr>
            </w:pPr>
            <w:r w:rsidRPr="00895B9F">
              <w:rPr>
                <w:b/>
                <w:bCs/>
                <w:color w:val="000000"/>
                <w:sz w:val="16"/>
                <w:szCs w:val="16"/>
              </w:rPr>
              <w:t>Gyventojai, prisijungę bent prie antrinio viešojo nuotekų valymo įrenginių (asmenys)</w:t>
            </w:r>
          </w:p>
        </w:tc>
        <w:tc>
          <w:tcPr>
            <w:tcW w:w="308" w:type="pct"/>
            <w:vMerge/>
            <w:tcBorders>
              <w:top w:val="nil"/>
              <w:left w:val="single" w:sz="4" w:space="0" w:color="auto"/>
              <w:bottom w:val="single" w:sz="4" w:space="0" w:color="000000"/>
              <w:right w:val="single" w:sz="4" w:space="0" w:color="auto"/>
            </w:tcBorders>
            <w:vAlign w:val="center"/>
            <w:hideMark/>
          </w:tcPr>
          <w:p w14:paraId="408B54C6" w14:textId="77777777" w:rsidR="0019595D" w:rsidRPr="00895B9F" w:rsidRDefault="0019595D" w:rsidP="00910D46">
            <w:pPr>
              <w:rPr>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C3FF9BC"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7D5C77E9" w14:textId="77777777" w:rsidR="0019595D" w:rsidRPr="00895B9F" w:rsidRDefault="0019595D" w:rsidP="00910D46">
            <w:pPr>
              <w:rPr>
                <w:color w:val="000000"/>
                <w:sz w:val="16"/>
                <w:szCs w:val="16"/>
              </w:rPr>
            </w:pPr>
          </w:p>
        </w:tc>
      </w:tr>
      <w:tr w:rsidR="0019595D" w:rsidRPr="00895B9F" w14:paraId="0F2FEFE6" w14:textId="77777777" w:rsidTr="00910D46">
        <w:trPr>
          <w:trHeight w:val="100"/>
        </w:trPr>
        <w:tc>
          <w:tcPr>
            <w:tcW w:w="433" w:type="pct"/>
            <w:vMerge/>
            <w:tcBorders>
              <w:top w:val="nil"/>
              <w:left w:val="single" w:sz="4" w:space="0" w:color="auto"/>
              <w:bottom w:val="single" w:sz="4" w:space="0" w:color="auto"/>
              <w:right w:val="single" w:sz="4" w:space="0" w:color="auto"/>
            </w:tcBorders>
            <w:vAlign w:val="center"/>
            <w:hideMark/>
          </w:tcPr>
          <w:p w14:paraId="12A34922"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1D396270"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nil"/>
              <w:right w:val="single" w:sz="4" w:space="0" w:color="auto"/>
            </w:tcBorders>
            <w:vAlign w:val="center"/>
            <w:hideMark/>
          </w:tcPr>
          <w:p w14:paraId="3D82284C"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4550BBA2"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453B0F64"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05CA4B7E"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3CBEE449"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02489140"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34F8F7BA"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4E446C3E"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31F976EB"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A53DA88"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0DF35FFD" w14:textId="77777777" w:rsidR="0019595D" w:rsidRPr="00895B9F" w:rsidRDefault="0019595D" w:rsidP="00910D46">
            <w:pPr>
              <w:rPr>
                <w:i/>
                <w:iCs/>
                <w:color w:val="000000"/>
                <w:sz w:val="16"/>
                <w:szCs w:val="16"/>
              </w:rPr>
            </w:pPr>
            <w:r w:rsidRPr="00895B9F">
              <w:rPr>
                <w:i/>
                <w:iCs/>
                <w:color w:val="000000"/>
                <w:sz w:val="16"/>
                <w:szCs w:val="16"/>
              </w:rPr>
              <w:t>P.B.2.0031</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4CB61273" w14:textId="77777777" w:rsidR="0019595D" w:rsidRPr="00895B9F" w:rsidRDefault="0019595D" w:rsidP="00910D46">
            <w:pPr>
              <w:jc w:val="center"/>
              <w:rPr>
                <w:i/>
                <w:iCs/>
                <w:color w:val="000000"/>
                <w:sz w:val="16"/>
                <w:szCs w:val="16"/>
              </w:rPr>
            </w:pPr>
            <w:r w:rsidRPr="00895B9F">
              <w:rPr>
                <w:i/>
                <w:iCs/>
                <w:color w:val="000000"/>
                <w:sz w:val="16"/>
                <w:szCs w:val="16"/>
              </w:rPr>
              <w:t>7.53 (2029 m.)</w:t>
            </w:r>
          </w:p>
        </w:tc>
        <w:tc>
          <w:tcPr>
            <w:tcW w:w="185" w:type="pct"/>
            <w:vMerge/>
            <w:tcBorders>
              <w:top w:val="nil"/>
              <w:left w:val="single" w:sz="4" w:space="0" w:color="auto"/>
              <w:bottom w:val="single" w:sz="4" w:space="0" w:color="auto"/>
              <w:right w:val="single" w:sz="4" w:space="0" w:color="auto"/>
            </w:tcBorders>
            <w:vAlign w:val="center"/>
            <w:hideMark/>
          </w:tcPr>
          <w:p w14:paraId="7FEE9FB0"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007121F2" w14:textId="77777777" w:rsidR="0019595D" w:rsidRPr="00895B9F" w:rsidRDefault="0019595D" w:rsidP="00910D46">
            <w:pPr>
              <w:rPr>
                <w:color w:val="000000"/>
                <w:sz w:val="16"/>
                <w:szCs w:val="16"/>
              </w:rPr>
            </w:pPr>
          </w:p>
        </w:tc>
      </w:tr>
      <w:tr w:rsidR="0019595D" w:rsidRPr="00895B9F" w14:paraId="19DFCBAA" w14:textId="77777777" w:rsidTr="00910D46">
        <w:trPr>
          <w:trHeight w:val="379"/>
        </w:trPr>
        <w:tc>
          <w:tcPr>
            <w:tcW w:w="433" w:type="pct"/>
            <w:vMerge/>
            <w:tcBorders>
              <w:top w:val="nil"/>
              <w:left w:val="single" w:sz="4" w:space="0" w:color="auto"/>
              <w:bottom w:val="single" w:sz="4" w:space="0" w:color="auto"/>
              <w:right w:val="single" w:sz="4" w:space="0" w:color="auto"/>
            </w:tcBorders>
            <w:vAlign w:val="center"/>
            <w:hideMark/>
          </w:tcPr>
          <w:p w14:paraId="3D12F9C3"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1C047D74"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nil"/>
              <w:right w:val="single" w:sz="4" w:space="0" w:color="auto"/>
            </w:tcBorders>
            <w:vAlign w:val="center"/>
            <w:hideMark/>
          </w:tcPr>
          <w:p w14:paraId="734D9192"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01D6845B"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1DA04358"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284447DC"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5E8598F0"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46491D1B"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7DEE808D"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41C6A911"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7D50D726"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215AD52D"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34B0E94E" w14:textId="77777777" w:rsidR="0019595D" w:rsidRPr="00895B9F" w:rsidRDefault="0019595D" w:rsidP="00910D46">
            <w:pPr>
              <w:rPr>
                <w:i/>
                <w:iCs/>
                <w:color w:val="000000"/>
                <w:sz w:val="16"/>
                <w:szCs w:val="16"/>
              </w:rPr>
            </w:pPr>
            <w:r w:rsidRPr="00895B9F">
              <w:rPr>
                <w:i/>
                <w:iCs/>
                <w:color w:val="000000"/>
                <w:sz w:val="16"/>
                <w:szCs w:val="16"/>
              </w:rPr>
              <w:t>Viešojo nuotekų surinkimo tinklo naujų arba atnaujintų vamzdynų ilgis (km)</w:t>
            </w:r>
          </w:p>
        </w:tc>
        <w:tc>
          <w:tcPr>
            <w:tcW w:w="308" w:type="pct"/>
            <w:vMerge/>
            <w:tcBorders>
              <w:top w:val="nil"/>
              <w:left w:val="single" w:sz="4" w:space="0" w:color="auto"/>
              <w:bottom w:val="single" w:sz="4" w:space="0" w:color="auto"/>
              <w:right w:val="single" w:sz="4" w:space="0" w:color="auto"/>
            </w:tcBorders>
            <w:vAlign w:val="center"/>
            <w:hideMark/>
          </w:tcPr>
          <w:p w14:paraId="01F31388"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6540F2BD"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07AD2E8F" w14:textId="77777777" w:rsidR="0019595D" w:rsidRPr="00895B9F" w:rsidRDefault="0019595D" w:rsidP="00910D46">
            <w:pPr>
              <w:rPr>
                <w:color w:val="000000"/>
                <w:sz w:val="16"/>
                <w:szCs w:val="16"/>
              </w:rPr>
            </w:pPr>
          </w:p>
        </w:tc>
      </w:tr>
      <w:tr w:rsidR="0019595D" w:rsidRPr="00895B9F" w14:paraId="00ACC15A" w14:textId="77777777" w:rsidTr="00910D46">
        <w:trPr>
          <w:trHeight w:val="154"/>
        </w:trPr>
        <w:tc>
          <w:tcPr>
            <w:tcW w:w="433" w:type="pct"/>
            <w:vMerge/>
            <w:tcBorders>
              <w:top w:val="nil"/>
              <w:left w:val="single" w:sz="4" w:space="0" w:color="auto"/>
              <w:bottom w:val="single" w:sz="4" w:space="0" w:color="auto"/>
              <w:right w:val="single" w:sz="4" w:space="0" w:color="auto"/>
            </w:tcBorders>
            <w:vAlign w:val="center"/>
            <w:hideMark/>
          </w:tcPr>
          <w:p w14:paraId="3994F693"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22C439A0"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nil"/>
              <w:right w:val="single" w:sz="4" w:space="0" w:color="auto"/>
            </w:tcBorders>
            <w:vAlign w:val="center"/>
            <w:hideMark/>
          </w:tcPr>
          <w:p w14:paraId="5CE368E5"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1B3BF4C2"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6629689A"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5D9EC9A4"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2FAA6F6C"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88149B7"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52F5D642"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3C298794"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20431E4C"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9EE01CE"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4AC81E84" w14:textId="77777777" w:rsidR="0019595D" w:rsidRPr="00895B9F" w:rsidRDefault="0019595D" w:rsidP="00910D46">
            <w:pPr>
              <w:rPr>
                <w:i/>
                <w:iCs/>
                <w:color w:val="000000"/>
                <w:sz w:val="16"/>
                <w:szCs w:val="16"/>
              </w:rPr>
            </w:pPr>
            <w:r w:rsidRPr="00895B9F">
              <w:rPr>
                <w:i/>
                <w:iCs/>
                <w:color w:val="000000"/>
                <w:sz w:val="16"/>
                <w:szCs w:val="16"/>
              </w:rPr>
              <w:t>P.B.2.2032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7A479041" w14:textId="77777777" w:rsidR="0019595D" w:rsidRPr="00895B9F" w:rsidRDefault="0019595D" w:rsidP="00910D46">
            <w:pPr>
              <w:jc w:val="center"/>
              <w:rPr>
                <w:i/>
                <w:iCs/>
                <w:color w:val="000000"/>
                <w:sz w:val="16"/>
                <w:szCs w:val="16"/>
              </w:rPr>
            </w:pPr>
            <w:r w:rsidRPr="00895B9F">
              <w:rPr>
                <w:i/>
                <w:iCs/>
                <w:color w:val="000000"/>
                <w:sz w:val="16"/>
                <w:szCs w:val="16"/>
              </w:rPr>
              <w:t>751 (2029 m.)</w:t>
            </w:r>
          </w:p>
        </w:tc>
        <w:tc>
          <w:tcPr>
            <w:tcW w:w="185" w:type="pct"/>
            <w:vMerge/>
            <w:tcBorders>
              <w:top w:val="nil"/>
              <w:left w:val="single" w:sz="4" w:space="0" w:color="auto"/>
              <w:bottom w:val="single" w:sz="4" w:space="0" w:color="auto"/>
              <w:right w:val="single" w:sz="4" w:space="0" w:color="auto"/>
            </w:tcBorders>
            <w:vAlign w:val="center"/>
            <w:hideMark/>
          </w:tcPr>
          <w:p w14:paraId="267619CE"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1BC8C7FC" w14:textId="77777777" w:rsidR="0019595D" w:rsidRPr="00895B9F" w:rsidRDefault="0019595D" w:rsidP="00910D46">
            <w:pPr>
              <w:rPr>
                <w:color w:val="000000"/>
                <w:sz w:val="16"/>
                <w:szCs w:val="16"/>
              </w:rPr>
            </w:pPr>
          </w:p>
        </w:tc>
      </w:tr>
      <w:tr w:rsidR="0019595D" w:rsidRPr="00895B9F" w14:paraId="00F67D35" w14:textId="77777777" w:rsidTr="00910D46">
        <w:trPr>
          <w:trHeight w:val="496"/>
        </w:trPr>
        <w:tc>
          <w:tcPr>
            <w:tcW w:w="433" w:type="pct"/>
            <w:vMerge/>
            <w:tcBorders>
              <w:top w:val="nil"/>
              <w:left w:val="single" w:sz="4" w:space="0" w:color="auto"/>
              <w:bottom w:val="single" w:sz="4" w:space="0" w:color="auto"/>
              <w:right w:val="single" w:sz="4" w:space="0" w:color="auto"/>
            </w:tcBorders>
            <w:vAlign w:val="center"/>
            <w:hideMark/>
          </w:tcPr>
          <w:p w14:paraId="7E825303"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8B79891"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nil"/>
              <w:right w:val="single" w:sz="4" w:space="0" w:color="auto"/>
            </w:tcBorders>
            <w:vAlign w:val="center"/>
            <w:hideMark/>
          </w:tcPr>
          <w:p w14:paraId="6664EF6E"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4942395C"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0C9F5591"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57A258AB"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A306C6B"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7EBC059B"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0E30091E"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63DA7679"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4EFFF119"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BD1308F"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3340CE0B" w14:textId="77777777" w:rsidR="0019595D" w:rsidRPr="00895B9F" w:rsidRDefault="0019595D" w:rsidP="00910D46">
            <w:pPr>
              <w:rPr>
                <w:i/>
                <w:iCs/>
                <w:color w:val="000000"/>
                <w:sz w:val="16"/>
                <w:szCs w:val="16"/>
              </w:rPr>
            </w:pPr>
            <w:r w:rsidRPr="00895B9F">
              <w:rPr>
                <w:i/>
                <w:iCs/>
                <w:color w:val="000000"/>
                <w:sz w:val="16"/>
                <w:szCs w:val="16"/>
              </w:rPr>
              <w:t>Nauji arba atnaujinti nuotekų valymo pajėgumai (gyventojų ekvivalentas)</w:t>
            </w:r>
          </w:p>
        </w:tc>
        <w:tc>
          <w:tcPr>
            <w:tcW w:w="308" w:type="pct"/>
            <w:vMerge/>
            <w:tcBorders>
              <w:top w:val="nil"/>
              <w:left w:val="single" w:sz="4" w:space="0" w:color="auto"/>
              <w:bottom w:val="single" w:sz="4" w:space="0" w:color="auto"/>
              <w:right w:val="single" w:sz="4" w:space="0" w:color="auto"/>
            </w:tcBorders>
            <w:vAlign w:val="center"/>
            <w:hideMark/>
          </w:tcPr>
          <w:p w14:paraId="582D4BA5"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5CBBD600" w14:textId="77777777" w:rsidR="0019595D" w:rsidRPr="00895B9F" w:rsidRDefault="0019595D" w:rsidP="00910D46">
            <w:pPr>
              <w:rPr>
                <w:color w:val="000000"/>
                <w:sz w:val="16"/>
                <w:szCs w:val="16"/>
              </w:rPr>
            </w:pPr>
          </w:p>
        </w:tc>
        <w:tc>
          <w:tcPr>
            <w:tcW w:w="183" w:type="pct"/>
            <w:vMerge/>
            <w:tcBorders>
              <w:top w:val="nil"/>
              <w:left w:val="single" w:sz="4" w:space="0" w:color="auto"/>
              <w:bottom w:val="single" w:sz="4" w:space="0" w:color="auto"/>
              <w:right w:val="single" w:sz="4" w:space="0" w:color="auto"/>
            </w:tcBorders>
            <w:vAlign w:val="center"/>
            <w:hideMark/>
          </w:tcPr>
          <w:p w14:paraId="2D0DAEC5" w14:textId="77777777" w:rsidR="0019595D" w:rsidRPr="00895B9F" w:rsidRDefault="0019595D" w:rsidP="00910D46">
            <w:pPr>
              <w:rPr>
                <w:color w:val="000000"/>
                <w:sz w:val="16"/>
                <w:szCs w:val="16"/>
              </w:rPr>
            </w:pPr>
          </w:p>
        </w:tc>
      </w:tr>
      <w:tr w:rsidR="0019595D" w:rsidRPr="00895B9F" w14:paraId="041CB448" w14:textId="77777777" w:rsidTr="00910D46">
        <w:trPr>
          <w:trHeight w:val="199"/>
        </w:trPr>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14:paraId="0B2E123B" w14:textId="77777777" w:rsidR="0019595D" w:rsidRPr="00895B9F" w:rsidRDefault="0019595D" w:rsidP="00910D46">
            <w:pPr>
              <w:rPr>
                <w:color w:val="000000"/>
                <w:sz w:val="16"/>
                <w:szCs w:val="16"/>
              </w:rPr>
            </w:pPr>
            <w:r w:rsidRPr="00895B9F">
              <w:rPr>
                <w:color w:val="000000"/>
                <w:sz w:val="16"/>
                <w:szCs w:val="16"/>
              </w:rPr>
              <w:t xml:space="preserve">1.3. </w:t>
            </w:r>
            <w:r w:rsidRPr="00A72684">
              <w:rPr>
                <w:color w:val="000000"/>
                <w:sz w:val="16"/>
                <w:szCs w:val="16"/>
              </w:rPr>
              <w:t xml:space="preserve">Vandentvarkos paslaugų prieinamumo didinimas </w:t>
            </w:r>
            <w:r w:rsidRPr="00895B9F">
              <w:rPr>
                <w:color w:val="000000"/>
                <w:sz w:val="16"/>
                <w:szCs w:val="16"/>
              </w:rPr>
              <w:t>Šilalės rajono savivaldybėje</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14:paraId="017E08DA" w14:textId="77777777" w:rsidR="0019595D" w:rsidRPr="00895B9F" w:rsidRDefault="0019595D" w:rsidP="00910D46">
            <w:pPr>
              <w:jc w:val="center"/>
              <w:rPr>
                <w:color w:val="000000"/>
                <w:sz w:val="16"/>
                <w:szCs w:val="16"/>
              </w:rPr>
            </w:pPr>
            <w:r w:rsidRPr="00895B9F">
              <w:rPr>
                <w:color w:val="000000"/>
                <w:sz w:val="16"/>
                <w:szCs w:val="16"/>
              </w:rPr>
              <w:t> </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640A3" w14:textId="77777777" w:rsidR="0019595D" w:rsidRPr="00895B9F" w:rsidRDefault="0019595D" w:rsidP="00910D46">
            <w:pPr>
              <w:jc w:val="center"/>
              <w:rPr>
                <w:color w:val="000000"/>
                <w:sz w:val="16"/>
                <w:szCs w:val="16"/>
              </w:rPr>
            </w:pPr>
            <w:r w:rsidRPr="00895B9F">
              <w:rPr>
                <w:color w:val="000000"/>
                <w:sz w:val="16"/>
                <w:szCs w:val="16"/>
              </w:rPr>
              <w:t>UAB „Šilalės vandenys“</w:t>
            </w:r>
          </w:p>
        </w:tc>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14:paraId="658AA091" w14:textId="77777777" w:rsidR="0019595D" w:rsidRPr="00895B9F" w:rsidRDefault="0019595D" w:rsidP="00910D46">
            <w:pPr>
              <w:jc w:val="center"/>
              <w:rPr>
                <w:color w:val="000000"/>
                <w:sz w:val="16"/>
                <w:szCs w:val="16"/>
              </w:rPr>
            </w:pPr>
            <w:r w:rsidRPr="00895B9F">
              <w:rPr>
                <w:color w:val="000000"/>
                <w:sz w:val="16"/>
                <w:szCs w:val="16"/>
              </w:rPr>
              <w:t>Šilalės raj. sav. administracija</w:t>
            </w:r>
          </w:p>
        </w:tc>
        <w:tc>
          <w:tcPr>
            <w:tcW w:w="122" w:type="pct"/>
            <w:vMerge w:val="restart"/>
            <w:tcBorders>
              <w:top w:val="nil"/>
              <w:left w:val="single" w:sz="4" w:space="0" w:color="auto"/>
              <w:bottom w:val="single" w:sz="4" w:space="0" w:color="auto"/>
              <w:right w:val="single" w:sz="4" w:space="0" w:color="auto"/>
            </w:tcBorders>
            <w:shd w:val="clear" w:color="auto" w:fill="auto"/>
            <w:vAlign w:val="center"/>
            <w:hideMark/>
          </w:tcPr>
          <w:p w14:paraId="123EC53A" w14:textId="77777777" w:rsidR="0019595D" w:rsidRPr="00895B9F" w:rsidRDefault="0019595D" w:rsidP="00910D46">
            <w:pPr>
              <w:jc w:val="center"/>
              <w:rPr>
                <w:color w:val="000000"/>
                <w:sz w:val="16"/>
                <w:szCs w:val="16"/>
              </w:rPr>
            </w:pPr>
            <w:r w:rsidRPr="00895B9F">
              <w:rPr>
                <w:color w:val="000000"/>
                <w:sz w:val="16"/>
                <w:szCs w:val="16"/>
              </w:rPr>
              <w:t> </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2100CA" w14:textId="77777777" w:rsidR="0019595D" w:rsidRPr="00895B9F" w:rsidRDefault="0019595D" w:rsidP="00910D46">
            <w:pPr>
              <w:jc w:val="center"/>
              <w:rPr>
                <w:color w:val="000000"/>
                <w:sz w:val="16"/>
                <w:szCs w:val="16"/>
              </w:rPr>
            </w:pPr>
            <w:r w:rsidRPr="00895B9F">
              <w:rPr>
                <w:color w:val="000000"/>
                <w:sz w:val="16"/>
                <w:szCs w:val="16"/>
              </w:rPr>
              <w:t>Taip</w:t>
            </w:r>
          </w:p>
        </w:tc>
        <w:tc>
          <w:tcPr>
            <w:tcW w:w="124" w:type="pct"/>
            <w:vMerge w:val="restart"/>
            <w:tcBorders>
              <w:top w:val="nil"/>
              <w:left w:val="single" w:sz="4" w:space="0" w:color="auto"/>
              <w:bottom w:val="single" w:sz="4" w:space="0" w:color="auto"/>
              <w:right w:val="single" w:sz="4" w:space="0" w:color="auto"/>
            </w:tcBorders>
            <w:shd w:val="clear" w:color="auto" w:fill="auto"/>
            <w:vAlign w:val="center"/>
            <w:hideMark/>
          </w:tcPr>
          <w:p w14:paraId="4627FA22" w14:textId="77777777" w:rsidR="0019595D" w:rsidRPr="00895B9F" w:rsidRDefault="0019595D" w:rsidP="00910D46">
            <w:pPr>
              <w:jc w:val="center"/>
              <w:rPr>
                <w:color w:val="000000"/>
                <w:sz w:val="16"/>
                <w:szCs w:val="16"/>
              </w:rPr>
            </w:pPr>
            <w:r w:rsidRPr="00895B9F">
              <w:rPr>
                <w:color w:val="000000"/>
                <w:sz w:val="16"/>
                <w:szCs w:val="16"/>
              </w:rPr>
              <w:t> </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06B3BF66" w14:textId="77777777" w:rsidR="0019595D" w:rsidRPr="00895B9F" w:rsidRDefault="0019595D" w:rsidP="00910D46">
            <w:pPr>
              <w:jc w:val="center"/>
              <w:rPr>
                <w:color w:val="000000"/>
                <w:sz w:val="16"/>
                <w:szCs w:val="16"/>
              </w:rPr>
            </w:pPr>
            <w:r w:rsidRPr="00895B9F">
              <w:rPr>
                <w:color w:val="000000"/>
                <w:sz w:val="16"/>
                <w:szCs w:val="16"/>
              </w:rPr>
              <w:t>6 590 449</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38C265C0"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14:paraId="14C64B59"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hideMark/>
          </w:tcPr>
          <w:p w14:paraId="16454B95" w14:textId="77777777" w:rsidR="0019595D" w:rsidRPr="00895B9F" w:rsidRDefault="0019595D" w:rsidP="00910D46">
            <w:pPr>
              <w:jc w:val="center"/>
              <w:rPr>
                <w:color w:val="000000"/>
                <w:sz w:val="16"/>
                <w:szCs w:val="16"/>
              </w:rPr>
            </w:pPr>
            <w:r w:rsidRPr="00895B9F">
              <w:rPr>
                <w:color w:val="000000"/>
                <w:sz w:val="16"/>
                <w:szCs w:val="16"/>
              </w:rPr>
              <w:t>2 723 326</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7B715A15" w14:textId="77777777" w:rsidR="0019595D" w:rsidRPr="00895B9F" w:rsidRDefault="0019595D" w:rsidP="00910D46">
            <w:pPr>
              <w:jc w:val="center"/>
              <w:rPr>
                <w:color w:val="000000"/>
                <w:sz w:val="16"/>
                <w:szCs w:val="16"/>
              </w:rPr>
            </w:pPr>
            <w:r w:rsidRPr="00895B9F">
              <w:rPr>
                <w:color w:val="000000"/>
                <w:sz w:val="16"/>
                <w:szCs w:val="16"/>
              </w:rPr>
              <w:t>3 867 123</w:t>
            </w:r>
          </w:p>
        </w:tc>
        <w:tc>
          <w:tcPr>
            <w:tcW w:w="651" w:type="pct"/>
            <w:tcBorders>
              <w:top w:val="nil"/>
              <w:left w:val="nil"/>
              <w:bottom w:val="single" w:sz="4" w:space="0" w:color="auto"/>
              <w:right w:val="single" w:sz="4" w:space="0" w:color="auto"/>
            </w:tcBorders>
            <w:shd w:val="clear" w:color="auto" w:fill="auto"/>
            <w:vAlign w:val="center"/>
            <w:hideMark/>
          </w:tcPr>
          <w:p w14:paraId="4699D85B" w14:textId="77777777" w:rsidR="0019595D" w:rsidRPr="00895B9F" w:rsidRDefault="0019595D" w:rsidP="00910D46">
            <w:pPr>
              <w:rPr>
                <w:b/>
                <w:bCs/>
                <w:color w:val="000000"/>
                <w:sz w:val="16"/>
                <w:szCs w:val="16"/>
              </w:rPr>
            </w:pPr>
            <w:r w:rsidRPr="00895B9F">
              <w:rPr>
                <w:b/>
                <w:bCs/>
                <w:color w:val="000000"/>
                <w:sz w:val="16"/>
                <w:szCs w:val="16"/>
              </w:rPr>
              <w:t>R.B.2.2042</w:t>
            </w:r>
          </w:p>
        </w:tc>
        <w:tc>
          <w:tcPr>
            <w:tcW w:w="308" w:type="pct"/>
            <w:vMerge w:val="restart"/>
            <w:tcBorders>
              <w:top w:val="nil"/>
              <w:left w:val="nil"/>
              <w:right w:val="single" w:sz="4" w:space="0" w:color="auto"/>
            </w:tcBorders>
            <w:shd w:val="clear" w:color="auto" w:fill="auto"/>
            <w:vAlign w:val="center"/>
            <w:hideMark/>
          </w:tcPr>
          <w:p w14:paraId="170DF74C" w14:textId="77777777" w:rsidR="0019595D" w:rsidRPr="00895B9F" w:rsidRDefault="0019595D" w:rsidP="00910D46">
            <w:pPr>
              <w:jc w:val="center"/>
              <w:rPr>
                <w:color w:val="000000"/>
                <w:sz w:val="16"/>
                <w:szCs w:val="16"/>
              </w:rPr>
            </w:pPr>
            <w:r w:rsidRPr="00895B9F">
              <w:rPr>
                <w:color w:val="000000"/>
                <w:sz w:val="16"/>
                <w:szCs w:val="16"/>
              </w:rPr>
              <w:t> </w:t>
            </w:r>
          </w:p>
          <w:p w14:paraId="0DD4E917" w14:textId="77777777" w:rsidR="0019595D" w:rsidRPr="00895B9F" w:rsidRDefault="0019595D" w:rsidP="00910D46">
            <w:pPr>
              <w:jc w:val="center"/>
              <w:rPr>
                <w:color w:val="000000"/>
                <w:sz w:val="16"/>
                <w:szCs w:val="16"/>
              </w:rPr>
            </w:pPr>
            <w:r>
              <w:rPr>
                <w:b/>
                <w:bCs/>
                <w:color w:val="000000"/>
                <w:sz w:val="16"/>
                <w:szCs w:val="16"/>
              </w:rPr>
              <w:t>852</w:t>
            </w:r>
            <w:r w:rsidRPr="00895B9F">
              <w:rPr>
                <w:b/>
                <w:bCs/>
                <w:color w:val="000000"/>
                <w:sz w:val="16"/>
                <w:szCs w:val="16"/>
              </w:rPr>
              <w:t xml:space="preserve"> (2029 m.)</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FEDFF6" w14:textId="77777777" w:rsidR="0019595D" w:rsidRPr="00895B9F" w:rsidRDefault="0019595D" w:rsidP="00910D46">
            <w:pPr>
              <w:jc w:val="center"/>
              <w:rPr>
                <w:color w:val="000000"/>
                <w:sz w:val="16"/>
                <w:szCs w:val="16"/>
              </w:rPr>
            </w:pPr>
            <w:r w:rsidRPr="00895B9F">
              <w:rPr>
                <w:color w:val="000000"/>
                <w:sz w:val="16"/>
                <w:szCs w:val="16"/>
              </w:rPr>
              <w:t xml:space="preserve">2025-I </w:t>
            </w:r>
            <w:proofErr w:type="spellStart"/>
            <w:r w:rsidRPr="00895B9F">
              <w:rPr>
                <w:color w:val="000000"/>
                <w:sz w:val="16"/>
                <w:szCs w:val="16"/>
              </w:rPr>
              <w:t>ketv</w:t>
            </w:r>
            <w:proofErr w:type="spellEnd"/>
            <w:r w:rsidRPr="00895B9F">
              <w:rPr>
                <w:color w:val="000000"/>
                <w:sz w:val="16"/>
                <w:szCs w:val="16"/>
              </w:rPr>
              <w:t>.</w:t>
            </w:r>
          </w:p>
        </w:tc>
        <w:tc>
          <w:tcPr>
            <w:tcW w:w="183" w:type="pct"/>
            <w:vMerge w:val="restart"/>
            <w:tcBorders>
              <w:top w:val="nil"/>
              <w:left w:val="nil"/>
              <w:bottom w:val="single" w:sz="4" w:space="0" w:color="000000"/>
              <w:right w:val="single" w:sz="4" w:space="0" w:color="auto"/>
            </w:tcBorders>
            <w:shd w:val="clear" w:color="auto" w:fill="auto"/>
            <w:textDirection w:val="btLr"/>
            <w:vAlign w:val="center"/>
            <w:hideMark/>
          </w:tcPr>
          <w:p w14:paraId="3BE2BA95" w14:textId="77777777" w:rsidR="0019595D" w:rsidRPr="00895B9F" w:rsidRDefault="0019595D" w:rsidP="00910D46">
            <w:pPr>
              <w:jc w:val="center"/>
              <w:rPr>
                <w:color w:val="000000"/>
                <w:sz w:val="16"/>
                <w:szCs w:val="16"/>
              </w:rPr>
            </w:pPr>
            <w:r w:rsidRPr="00895B9F">
              <w:rPr>
                <w:color w:val="000000"/>
                <w:sz w:val="16"/>
                <w:szCs w:val="16"/>
              </w:rPr>
              <w:t xml:space="preserve">2029-IV </w:t>
            </w:r>
            <w:proofErr w:type="spellStart"/>
            <w:r w:rsidRPr="00895B9F">
              <w:rPr>
                <w:color w:val="000000"/>
                <w:sz w:val="16"/>
                <w:szCs w:val="16"/>
              </w:rPr>
              <w:t>ketv</w:t>
            </w:r>
            <w:proofErr w:type="spellEnd"/>
            <w:r w:rsidRPr="00895B9F">
              <w:rPr>
                <w:color w:val="000000"/>
                <w:sz w:val="16"/>
                <w:szCs w:val="16"/>
              </w:rPr>
              <w:t>.</w:t>
            </w:r>
          </w:p>
        </w:tc>
      </w:tr>
      <w:tr w:rsidR="0019595D" w:rsidRPr="00895B9F" w14:paraId="7398120F" w14:textId="77777777" w:rsidTr="00910D46">
        <w:trPr>
          <w:trHeight w:val="613"/>
        </w:trPr>
        <w:tc>
          <w:tcPr>
            <w:tcW w:w="433" w:type="pct"/>
            <w:vMerge/>
            <w:tcBorders>
              <w:top w:val="nil"/>
              <w:left w:val="single" w:sz="4" w:space="0" w:color="auto"/>
              <w:bottom w:val="single" w:sz="4" w:space="0" w:color="auto"/>
              <w:right w:val="single" w:sz="4" w:space="0" w:color="auto"/>
            </w:tcBorders>
            <w:vAlign w:val="center"/>
            <w:hideMark/>
          </w:tcPr>
          <w:p w14:paraId="5C3CF2F0"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2940D7A7"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379DDBD0"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3E06929B"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1D330832"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9CE2F5E"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5FC14C0"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2B4B6EF"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59DAB69B"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369C3299"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214DECB4"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57E760E"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F83C790" w14:textId="77777777" w:rsidR="0019595D" w:rsidRPr="00895B9F" w:rsidRDefault="0019595D" w:rsidP="00910D46">
            <w:pPr>
              <w:rPr>
                <w:b/>
                <w:bCs/>
                <w:color w:val="000000"/>
                <w:sz w:val="16"/>
                <w:szCs w:val="16"/>
              </w:rPr>
            </w:pPr>
            <w:r w:rsidRPr="00895B9F">
              <w:rPr>
                <w:b/>
                <w:bCs/>
                <w:color w:val="000000"/>
                <w:sz w:val="16"/>
                <w:szCs w:val="16"/>
              </w:rPr>
              <w:t>Gyventojai, prisijungę bent prie antrinio viešojo nuotekų valymo įrenginių (asmenys)</w:t>
            </w:r>
          </w:p>
        </w:tc>
        <w:tc>
          <w:tcPr>
            <w:tcW w:w="308" w:type="pct"/>
            <w:vMerge/>
            <w:tcBorders>
              <w:left w:val="nil"/>
              <w:bottom w:val="single" w:sz="4" w:space="0" w:color="auto"/>
              <w:right w:val="single" w:sz="4" w:space="0" w:color="auto"/>
            </w:tcBorders>
            <w:shd w:val="clear" w:color="auto" w:fill="auto"/>
            <w:vAlign w:val="center"/>
            <w:hideMark/>
          </w:tcPr>
          <w:p w14:paraId="1D8B95F0" w14:textId="77777777" w:rsidR="0019595D" w:rsidRPr="00895B9F" w:rsidRDefault="0019595D" w:rsidP="00910D46">
            <w:pPr>
              <w:jc w:val="center"/>
              <w:rPr>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0F03DBA0"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220D4EE3" w14:textId="77777777" w:rsidR="0019595D" w:rsidRPr="00895B9F" w:rsidRDefault="0019595D" w:rsidP="00910D46">
            <w:pPr>
              <w:rPr>
                <w:color w:val="000000"/>
                <w:sz w:val="16"/>
                <w:szCs w:val="16"/>
              </w:rPr>
            </w:pPr>
          </w:p>
        </w:tc>
      </w:tr>
      <w:tr w:rsidR="0019595D" w:rsidRPr="00895B9F" w14:paraId="1A728F03" w14:textId="77777777" w:rsidTr="00910D46">
        <w:trPr>
          <w:trHeight w:val="154"/>
        </w:trPr>
        <w:tc>
          <w:tcPr>
            <w:tcW w:w="433" w:type="pct"/>
            <w:vMerge/>
            <w:tcBorders>
              <w:top w:val="nil"/>
              <w:left w:val="single" w:sz="4" w:space="0" w:color="auto"/>
              <w:bottom w:val="single" w:sz="4" w:space="0" w:color="auto"/>
              <w:right w:val="single" w:sz="4" w:space="0" w:color="auto"/>
            </w:tcBorders>
            <w:vAlign w:val="center"/>
            <w:hideMark/>
          </w:tcPr>
          <w:p w14:paraId="2BF9C11C"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27722C29"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6214E454"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568856A3"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4770892D"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34B54A5"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3BFB1ADA"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B420007"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1E07D66D"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2DB9CAD2"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4BA6AF1C"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54989053"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7BE5A11B" w14:textId="77777777" w:rsidR="0019595D" w:rsidRPr="00895B9F" w:rsidRDefault="0019595D" w:rsidP="00910D46">
            <w:pPr>
              <w:rPr>
                <w:b/>
                <w:bCs/>
                <w:color w:val="000000"/>
                <w:sz w:val="16"/>
                <w:szCs w:val="16"/>
              </w:rPr>
            </w:pPr>
            <w:r w:rsidRPr="00895B9F">
              <w:rPr>
                <w:b/>
                <w:bCs/>
                <w:color w:val="000000"/>
                <w:sz w:val="16"/>
                <w:szCs w:val="16"/>
              </w:rPr>
              <w:t>R.B.2.2041</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33628AA9" w14:textId="77777777" w:rsidR="0019595D" w:rsidRPr="00895B9F" w:rsidRDefault="0019595D" w:rsidP="00910D46">
            <w:pPr>
              <w:jc w:val="center"/>
              <w:rPr>
                <w:b/>
                <w:bCs/>
                <w:color w:val="000000"/>
                <w:sz w:val="16"/>
                <w:szCs w:val="16"/>
              </w:rPr>
            </w:pPr>
            <w:r w:rsidRPr="00895B9F">
              <w:rPr>
                <w:b/>
                <w:bCs/>
                <w:color w:val="000000"/>
                <w:sz w:val="16"/>
                <w:szCs w:val="16"/>
              </w:rPr>
              <w:t>595 (2029 m.)</w:t>
            </w:r>
          </w:p>
        </w:tc>
        <w:tc>
          <w:tcPr>
            <w:tcW w:w="185" w:type="pct"/>
            <w:vMerge/>
            <w:tcBorders>
              <w:top w:val="nil"/>
              <w:left w:val="single" w:sz="4" w:space="0" w:color="auto"/>
              <w:bottom w:val="single" w:sz="4" w:space="0" w:color="auto"/>
              <w:right w:val="single" w:sz="4" w:space="0" w:color="auto"/>
            </w:tcBorders>
            <w:vAlign w:val="center"/>
            <w:hideMark/>
          </w:tcPr>
          <w:p w14:paraId="666E46FD"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2FA650B2" w14:textId="77777777" w:rsidR="0019595D" w:rsidRPr="00895B9F" w:rsidRDefault="0019595D" w:rsidP="00910D46">
            <w:pPr>
              <w:rPr>
                <w:color w:val="000000"/>
                <w:sz w:val="16"/>
                <w:szCs w:val="16"/>
              </w:rPr>
            </w:pPr>
          </w:p>
        </w:tc>
      </w:tr>
      <w:tr w:rsidR="0019595D" w:rsidRPr="00895B9F" w14:paraId="6346E2CE" w14:textId="77777777" w:rsidTr="00910D46">
        <w:trPr>
          <w:trHeight w:val="550"/>
        </w:trPr>
        <w:tc>
          <w:tcPr>
            <w:tcW w:w="433" w:type="pct"/>
            <w:vMerge/>
            <w:tcBorders>
              <w:top w:val="nil"/>
              <w:left w:val="single" w:sz="4" w:space="0" w:color="auto"/>
              <w:bottom w:val="single" w:sz="4" w:space="0" w:color="auto"/>
              <w:right w:val="single" w:sz="4" w:space="0" w:color="auto"/>
            </w:tcBorders>
            <w:vAlign w:val="center"/>
            <w:hideMark/>
          </w:tcPr>
          <w:p w14:paraId="37E53178"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EA79817"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2E829FD8"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643AF41D"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44B3E3C9"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4367B66"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7928C8AD"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CA77FC6"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30DD8A33"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3E0B9401"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5D39BD28"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0B1A9CB9"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6FB1BFC" w14:textId="77777777" w:rsidR="0019595D" w:rsidRPr="00895B9F" w:rsidRDefault="0019595D" w:rsidP="00910D46">
            <w:pPr>
              <w:rPr>
                <w:b/>
                <w:bCs/>
                <w:color w:val="000000"/>
                <w:sz w:val="16"/>
                <w:szCs w:val="16"/>
              </w:rPr>
            </w:pPr>
            <w:r w:rsidRPr="00895B9F">
              <w:rPr>
                <w:b/>
                <w:bCs/>
                <w:color w:val="000000"/>
                <w:sz w:val="16"/>
                <w:szCs w:val="16"/>
              </w:rPr>
              <w:t>Gyventojai, prisijungę prie patobulintų viešojo vandens tiekimo sistemų (asmenys)</w:t>
            </w:r>
          </w:p>
        </w:tc>
        <w:tc>
          <w:tcPr>
            <w:tcW w:w="308" w:type="pct"/>
            <w:vMerge/>
            <w:tcBorders>
              <w:top w:val="nil"/>
              <w:left w:val="single" w:sz="4" w:space="0" w:color="auto"/>
              <w:bottom w:val="single" w:sz="4" w:space="0" w:color="000000"/>
              <w:right w:val="single" w:sz="4" w:space="0" w:color="auto"/>
            </w:tcBorders>
            <w:vAlign w:val="center"/>
            <w:hideMark/>
          </w:tcPr>
          <w:p w14:paraId="3A6D3D8E" w14:textId="77777777" w:rsidR="0019595D" w:rsidRPr="00895B9F" w:rsidRDefault="0019595D" w:rsidP="00910D46">
            <w:pPr>
              <w:rPr>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0BDF5478"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11B837F1" w14:textId="77777777" w:rsidR="0019595D" w:rsidRPr="00895B9F" w:rsidRDefault="0019595D" w:rsidP="00910D46">
            <w:pPr>
              <w:rPr>
                <w:color w:val="000000"/>
                <w:sz w:val="16"/>
                <w:szCs w:val="16"/>
              </w:rPr>
            </w:pPr>
          </w:p>
        </w:tc>
      </w:tr>
      <w:tr w:rsidR="0019595D" w:rsidRPr="00895B9F" w14:paraId="0618999E" w14:textId="77777777" w:rsidTr="00910D46">
        <w:trPr>
          <w:trHeight w:val="300"/>
        </w:trPr>
        <w:tc>
          <w:tcPr>
            <w:tcW w:w="433" w:type="pct"/>
            <w:vMerge/>
            <w:tcBorders>
              <w:top w:val="nil"/>
              <w:left w:val="single" w:sz="4" w:space="0" w:color="auto"/>
              <w:bottom w:val="single" w:sz="4" w:space="0" w:color="auto"/>
              <w:right w:val="single" w:sz="4" w:space="0" w:color="auto"/>
            </w:tcBorders>
            <w:vAlign w:val="center"/>
            <w:hideMark/>
          </w:tcPr>
          <w:p w14:paraId="3177D2E7"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5CE2A821"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7E58ED60"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34977197"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30ED6F1F"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1FCCB3C2"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B18D57F"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52C32F92"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2504C3FD"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42DF937B"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1629B5F8"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5936AE3A"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21C6DDAF" w14:textId="77777777" w:rsidR="0019595D" w:rsidRPr="00895B9F" w:rsidRDefault="0019595D" w:rsidP="00910D46">
            <w:pPr>
              <w:rPr>
                <w:i/>
                <w:iCs/>
                <w:color w:val="000000"/>
                <w:sz w:val="16"/>
                <w:szCs w:val="16"/>
              </w:rPr>
            </w:pPr>
            <w:r w:rsidRPr="00895B9F">
              <w:rPr>
                <w:i/>
                <w:iCs/>
                <w:color w:val="000000"/>
                <w:sz w:val="16"/>
                <w:szCs w:val="16"/>
              </w:rPr>
              <w:t>P.B.2.0031</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65334AA7" w14:textId="77777777" w:rsidR="0019595D" w:rsidRPr="00895B9F" w:rsidRDefault="0019595D" w:rsidP="00910D46">
            <w:pPr>
              <w:jc w:val="center"/>
              <w:rPr>
                <w:i/>
                <w:iCs/>
                <w:color w:val="000000"/>
                <w:sz w:val="16"/>
                <w:szCs w:val="16"/>
              </w:rPr>
            </w:pPr>
            <w:r w:rsidRPr="00895B9F">
              <w:rPr>
                <w:i/>
                <w:iCs/>
                <w:color w:val="000000"/>
                <w:sz w:val="16"/>
                <w:szCs w:val="16"/>
              </w:rPr>
              <w:t>13.7 (2029 m.)</w:t>
            </w:r>
          </w:p>
        </w:tc>
        <w:tc>
          <w:tcPr>
            <w:tcW w:w="185" w:type="pct"/>
            <w:vMerge/>
            <w:tcBorders>
              <w:top w:val="nil"/>
              <w:left w:val="single" w:sz="4" w:space="0" w:color="auto"/>
              <w:bottom w:val="single" w:sz="4" w:space="0" w:color="auto"/>
              <w:right w:val="single" w:sz="4" w:space="0" w:color="auto"/>
            </w:tcBorders>
            <w:vAlign w:val="center"/>
            <w:hideMark/>
          </w:tcPr>
          <w:p w14:paraId="7BC3DED4"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24485604" w14:textId="77777777" w:rsidR="0019595D" w:rsidRPr="00895B9F" w:rsidRDefault="0019595D" w:rsidP="00910D46">
            <w:pPr>
              <w:rPr>
                <w:color w:val="000000"/>
                <w:sz w:val="16"/>
                <w:szCs w:val="16"/>
              </w:rPr>
            </w:pPr>
          </w:p>
        </w:tc>
      </w:tr>
      <w:tr w:rsidR="0019595D" w:rsidRPr="00895B9F" w14:paraId="6033491A" w14:textId="77777777" w:rsidTr="00910D46">
        <w:trPr>
          <w:trHeight w:val="720"/>
        </w:trPr>
        <w:tc>
          <w:tcPr>
            <w:tcW w:w="433" w:type="pct"/>
            <w:vMerge/>
            <w:tcBorders>
              <w:top w:val="nil"/>
              <w:left w:val="single" w:sz="4" w:space="0" w:color="auto"/>
              <w:bottom w:val="single" w:sz="4" w:space="0" w:color="auto"/>
              <w:right w:val="single" w:sz="4" w:space="0" w:color="auto"/>
            </w:tcBorders>
            <w:vAlign w:val="center"/>
            <w:hideMark/>
          </w:tcPr>
          <w:p w14:paraId="78CA04C8"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79266A4F"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51C94A11"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322B4146"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4073DEC4"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835D1DB"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3C0916F"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0D97FEC2"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1B150B21"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1158C2BD"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153386A8"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74C1A522"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43E8FBD8" w14:textId="77777777" w:rsidR="0019595D" w:rsidRPr="00895B9F" w:rsidRDefault="0019595D" w:rsidP="00910D46">
            <w:pPr>
              <w:rPr>
                <w:i/>
                <w:iCs/>
                <w:color w:val="000000"/>
                <w:sz w:val="16"/>
                <w:szCs w:val="16"/>
              </w:rPr>
            </w:pPr>
            <w:r w:rsidRPr="00895B9F">
              <w:rPr>
                <w:i/>
                <w:iCs/>
                <w:color w:val="000000"/>
                <w:sz w:val="16"/>
                <w:szCs w:val="16"/>
              </w:rPr>
              <w:t>Viešojo nuotekų surinkimo tinklo naujų arba atnaujintų vamzdynų ilgis (km)</w:t>
            </w:r>
          </w:p>
        </w:tc>
        <w:tc>
          <w:tcPr>
            <w:tcW w:w="308" w:type="pct"/>
            <w:vMerge/>
            <w:tcBorders>
              <w:top w:val="nil"/>
              <w:left w:val="single" w:sz="4" w:space="0" w:color="auto"/>
              <w:bottom w:val="single" w:sz="4" w:space="0" w:color="auto"/>
              <w:right w:val="single" w:sz="4" w:space="0" w:color="auto"/>
            </w:tcBorders>
            <w:vAlign w:val="center"/>
            <w:hideMark/>
          </w:tcPr>
          <w:p w14:paraId="5C1255EC"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6773160"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65AE0644" w14:textId="77777777" w:rsidR="0019595D" w:rsidRPr="00895B9F" w:rsidRDefault="0019595D" w:rsidP="00910D46">
            <w:pPr>
              <w:rPr>
                <w:color w:val="000000"/>
                <w:sz w:val="16"/>
                <w:szCs w:val="16"/>
              </w:rPr>
            </w:pPr>
          </w:p>
        </w:tc>
      </w:tr>
      <w:tr w:rsidR="0019595D" w:rsidRPr="00895B9F" w14:paraId="12003EA1" w14:textId="77777777" w:rsidTr="00910D46">
        <w:trPr>
          <w:trHeight w:val="300"/>
        </w:trPr>
        <w:tc>
          <w:tcPr>
            <w:tcW w:w="433" w:type="pct"/>
            <w:vMerge/>
            <w:tcBorders>
              <w:top w:val="nil"/>
              <w:left w:val="single" w:sz="4" w:space="0" w:color="auto"/>
              <w:bottom w:val="single" w:sz="4" w:space="0" w:color="auto"/>
              <w:right w:val="single" w:sz="4" w:space="0" w:color="auto"/>
            </w:tcBorders>
            <w:vAlign w:val="center"/>
            <w:hideMark/>
          </w:tcPr>
          <w:p w14:paraId="2A884197"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4848FAD9"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32CC2B21"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5D9F51BA"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440F2403"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13E55FF5"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619EFDD0"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B7BFD2A"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4EABFD9D"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372D4335"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5E78138E"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3F931D7B"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09DECAEF" w14:textId="77777777" w:rsidR="0019595D" w:rsidRPr="00895B9F" w:rsidRDefault="0019595D" w:rsidP="00910D46">
            <w:pPr>
              <w:rPr>
                <w:i/>
                <w:iCs/>
                <w:color w:val="000000"/>
                <w:sz w:val="16"/>
                <w:szCs w:val="16"/>
              </w:rPr>
            </w:pPr>
            <w:r w:rsidRPr="00895B9F">
              <w:rPr>
                <w:i/>
                <w:iCs/>
                <w:color w:val="000000"/>
                <w:sz w:val="16"/>
                <w:szCs w:val="16"/>
              </w:rPr>
              <w:t>P.B.2.2032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431BDEBB" w14:textId="77777777" w:rsidR="0019595D" w:rsidRPr="00895B9F" w:rsidRDefault="0019595D" w:rsidP="00910D46">
            <w:pPr>
              <w:jc w:val="center"/>
              <w:rPr>
                <w:i/>
                <w:iCs/>
                <w:color w:val="000000"/>
                <w:sz w:val="16"/>
                <w:szCs w:val="16"/>
              </w:rPr>
            </w:pPr>
            <w:r w:rsidRPr="00895B9F">
              <w:rPr>
                <w:i/>
                <w:iCs/>
                <w:color w:val="000000"/>
                <w:sz w:val="16"/>
                <w:szCs w:val="16"/>
              </w:rPr>
              <w:t>852 (2029 m.)</w:t>
            </w:r>
          </w:p>
        </w:tc>
        <w:tc>
          <w:tcPr>
            <w:tcW w:w="185" w:type="pct"/>
            <w:vMerge/>
            <w:tcBorders>
              <w:top w:val="nil"/>
              <w:left w:val="single" w:sz="4" w:space="0" w:color="auto"/>
              <w:bottom w:val="single" w:sz="4" w:space="0" w:color="auto"/>
              <w:right w:val="single" w:sz="4" w:space="0" w:color="auto"/>
            </w:tcBorders>
            <w:vAlign w:val="center"/>
            <w:hideMark/>
          </w:tcPr>
          <w:p w14:paraId="1F3C96B5"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726E715F" w14:textId="77777777" w:rsidR="0019595D" w:rsidRPr="00895B9F" w:rsidRDefault="0019595D" w:rsidP="00910D46">
            <w:pPr>
              <w:rPr>
                <w:color w:val="000000"/>
                <w:sz w:val="16"/>
                <w:szCs w:val="16"/>
              </w:rPr>
            </w:pPr>
          </w:p>
        </w:tc>
      </w:tr>
      <w:tr w:rsidR="0019595D" w:rsidRPr="00895B9F" w14:paraId="12E9510F" w14:textId="77777777" w:rsidTr="00910D46">
        <w:trPr>
          <w:trHeight w:val="720"/>
        </w:trPr>
        <w:tc>
          <w:tcPr>
            <w:tcW w:w="433" w:type="pct"/>
            <w:vMerge/>
            <w:tcBorders>
              <w:top w:val="nil"/>
              <w:left w:val="single" w:sz="4" w:space="0" w:color="auto"/>
              <w:bottom w:val="single" w:sz="4" w:space="0" w:color="auto"/>
              <w:right w:val="single" w:sz="4" w:space="0" w:color="auto"/>
            </w:tcBorders>
            <w:vAlign w:val="center"/>
            <w:hideMark/>
          </w:tcPr>
          <w:p w14:paraId="2E6F565E"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0051309D"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45C2B00E"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58E8EBB1"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7AA6CF05"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6C60FE55"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6009E51C"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76A7421A"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099FE4F9"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561FCBF1"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1CDFD231"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518F5C05"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03CA0AD4" w14:textId="77777777" w:rsidR="0019595D" w:rsidRPr="00895B9F" w:rsidRDefault="0019595D" w:rsidP="00910D46">
            <w:pPr>
              <w:rPr>
                <w:i/>
                <w:iCs/>
                <w:color w:val="000000"/>
                <w:sz w:val="16"/>
                <w:szCs w:val="16"/>
              </w:rPr>
            </w:pPr>
            <w:r w:rsidRPr="00895B9F">
              <w:rPr>
                <w:i/>
                <w:iCs/>
                <w:color w:val="000000"/>
                <w:sz w:val="16"/>
                <w:szCs w:val="16"/>
              </w:rPr>
              <w:t>Nauji arba atnaujinti nuotekų valymo pajėgumai (gyventojų ekvivalentas)</w:t>
            </w:r>
          </w:p>
        </w:tc>
        <w:tc>
          <w:tcPr>
            <w:tcW w:w="308" w:type="pct"/>
            <w:vMerge/>
            <w:tcBorders>
              <w:top w:val="nil"/>
              <w:left w:val="single" w:sz="4" w:space="0" w:color="auto"/>
              <w:bottom w:val="single" w:sz="4" w:space="0" w:color="auto"/>
              <w:right w:val="single" w:sz="4" w:space="0" w:color="auto"/>
            </w:tcBorders>
            <w:vAlign w:val="center"/>
            <w:hideMark/>
          </w:tcPr>
          <w:p w14:paraId="790E26C7"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2EF2903D"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2A943606" w14:textId="77777777" w:rsidR="0019595D" w:rsidRPr="00895B9F" w:rsidRDefault="0019595D" w:rsidP="00910D46">
            <w:pPr>
              <w:rPr>
                <w:color w:val="000000"/>
                <w:sz w:val="16"/>
                <w:szCs w:val="16"/>
              </w:rPr>
            </w:pPr>
          </w:p>
        </w:tc>
      </w:tr>
      <w:tr w:rsidR="0019595D" w:rsidRPr="00895B9F" w14:paraId="0EC876E9" w14:textId="77777777" w:rsidTr="00910D46">
        <w:trPr>
          <w:trHeight w:val="300"/>
        </w:trPr>
        <w:tc>
          <w:tcPr>
            <w:tcW w:w="433" w:type="pct"/>
            <w:vMerge/>
            <w:tcBorders>
              <w:top w:val="nil"/>
              <w:left w:val="single" w:sz="4" w:space="0" w:color="auto"/>
              <w:bottom w:val="single" w:sz="4" w:space="0" w:color="auto"/>
              <w:right w:val="single" w:sz="4" w:space="0" w:color="auto"/>
            </w:tcBorders>
            <w:vAlign w:val="center"/>
            <w:hideMark/>
          </w:tcPr>
          <w:p w14:paraId="1BD76DDD"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329E80B7"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05BCC6A0"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361C88F2"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7FBE74D1"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8946C03"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1009320"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0E18D28C"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695206DF"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0ADE7F54"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14C7814D"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4B81AE6"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65ECBEAC" w14:textId="77777777" w:rsidR="0019595D" w:rsidRPr="00895B9F" w:rsidRDefault="0019595D" w:rsidP="00910D46">
            <w:pPr>
              <w:rPr>
                <w:i/>
                <w:iCs/>
                <w:color w:val="000000"/>
                <w:sz w:val="16"/>
                <w:szCs w:val="16"/>
              </w:rPr>
            </w:pPr>
            <w:r w:rsidRPr="00895B9F">
              <w:rPr>
                <w:i/>
                <w:iCs/>
                <w:color w:val="000000"/>
                <w:sz w:val="16"/>
                <w:szCs w:val="16"/>
              </w:rPr>
              <w:t>P.S.2.1013</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465BB383" w14:textId="77777777" w:rsidR="0019595D" w:rsidRPr="00895B9F" w:rsidRDefault="0019595D" w:rsidP="00910D46">
            <w:pPr>
              <w:jc w:val="center"/>
              <w:rPr>
                <w:i/>
                <w:iCs/>
                <w:color w:val="000000"/>
                <w:sz w:val="16"/>
                <w:szCs w:val="16"/>
              </w:rPr>
            </w:pPr>
            <w:r w:rsidRPr="00895B9F">
              <w:rPr>
                <w:i/>
                <w:iCs/>
                <w:color w:val="000000"/>
                <w:sz w:val="16"/>
                <w:szCs w:val="16"/>
              </w:rPr>
              <w:t>116.3 (2029 m.)</w:t>
            </w:r>
          </w:p>
        </w:tc>
        <w:tc>
          <w:tcPr>
            <w:tcW w:w="185" w:type="pct"/>
            <w:vMerge/>
            <w:tcBorders>
              <w:top w:val="nil"/>
              <w:left w:val="single" w:sz="4" w:space="0" w:color="auto"/>
              <w:bottom w:val="single" w:sz="4" w:space="0" w:color="auto"/>
              <w:right w:val="single" w:sz="4" w:space="0" w:color="auto"/>
            </w:tcBorders>
            <w:vAlign w:val="center"/>
            <w:hideMark/>
          </w:tcPr>
          <w:p w14:paraId="47027910" w14:textId="77777777" w:rsidR="0019595D" w:rsidRPr="00895B9F" w:rsidRDefault="0019595D" w:rsidP="00910D46">
            <w:pPr>
              <w:rPr>
                <w:color w:val="000000"/>
                <w:sz w:val="16"/>
                <w:szCs w:val="16"/>
              </w:rPr>
            </w:pPr>
          </w:p>
        </w:tc>
        <w:tc>
          <w:tcPr>
            <w:tcW w:w="183" w:type="pct"/>
            <w:vMerge/>
            <w:tcBorders>
              <w:top w:val="nil"/>
              <w:left w:val="nil"/>
              <w:bottom w:val="single" w:sz="4" w:space="0" w:color="000000"/>
              <w:right w:val="single" w:sz="4" w:space="0" w:color="auto"/>
            </w:tcBorders>
            <w:vAlign w:val="center"/>
            <w:hideMark/>
          </w:tcPr>
          <w:p w14:paraId="44EB37CC" w14:textId="77777777" w:rsidR="0019595D" w:rsidRPr="00895B9F" w:rsidRDefault="0019595D" w:rsidP="00910D46">
            <w:pPr>
              <w:rPr>
                <w:color w:val="000000"/>
                <w:sz w:val="16"/>
                <w:szCs w:val="16"/>
              </w:rPr>
            </w:pPr>
          </w:p>
        </w:tc>
      </w:tr>
      <w:tr w:rsidR="0019595D" w:rsidRPr="00895B9F" w14:paraId="4A2DDA83" w14:textId="77777777" w:rsidTr="00910D46">
        <w:trPr>
          <w:trHeight w:val="720"/>
        </w:trPr>
        <w:tc>
          <w:tcPr>
            <w:tcW w:w="433" w:type="pct"/>
            <w:vMerge/>
            <w:tcBorders>
              <w:top w:val="nil"/>
              <w:left w:val="single" w:sz="4" w:space="0" w:color="auto"/>
              <w:bottom w:val="single" w:sz="4" w:space="0" w:color="auto"/>
              <w:right w:val="single" w:sz="4" w:space="0" w:color="auto"/>
            </w:tcBorders>
            <w:vAlign w:val="center"/>
            <w:hideMark/>
          </w:tcPr>
          <w:p w14:paraId="3B868E67"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3411E361"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2D4CD189"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770F51AD"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21BD630B"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798D66F2"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40B35CD5"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BFD283A"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79FD1288"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7CBCE6F6"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75F5596F"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6074F115"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015192EA" w14:textId="77777777" w:rsidR="0019595D" w:rsidRPr="00895B9F" w:rsidRDefault="0019595D" w:rsidP="00910D46">
            <w:pPr>
              <w:rPr>
                <w:i/>
                <w:iCs/>
                <w:color w:val="000000"/>
                <w:sz w:val="16"/>
                <w:szCs w:val="16"/>
              </w:rPr>
            </w:pPr>
            <w:r w:rsidRPr="00895B9F">
              <w:rPr>
                <w:i/>
                <w:iCs/>
                <w:color w:val="000000"/>
                <w:sz w:val="16"/>
                <w:szCs w:val="16"/>
              </w:rPr>
              <w:t>Nauji arba atnaujinti geriamojo vandens ruošimo pajėgumai (m3/parą)</w:t>
            </w:r>
          </w:p>
        </w:tc>
        <w:tc>
          <w:tcPr>
            <w:tcW w:w="308" w:type="pct"/>
            <w:vMerge/>
            <w:tcBorders>
              <w:top w:val="nil"/>
              <w:left w:val="single" w:sz="4" w:space="0" w:color="auto"/>
              <w:bottom w:val="single" w:sz="4" w:space="0" w:color="auto"/>
              <w:right w:val="single" w:sz="4" w:space="0" w:color="auto"/>
            </w:tcBorders>
            <w:vAlign w:val="center"/>
            <w:hideMark/>
          </w:tcPr>
          <w:p w14:paraId="317DDE25"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4C001B1" w14:textId="77777777" w:rsidR="0019595D" w:rsidRPr="00895B9F" w:rsidRDefault="0019595D" w:rsidP="00910D46">
            <w:pPr>
              <w:rPr>
                <w:color w:val="000000"/>
                <w:sz w:val="16"/>
                <w:szCs w:val="16"/>
              </w:rPr>
            </w:pPr>
          </w:p>
        </w:tc>
        <w:tc>
          <w:tcPr>
            <w:tcW w:w="183" w:type="pct"/>
            <w:vMerge/>
            <w:tcBorders>
              <w:top w:val="nil"/>
              <w:left w:val="nil"/>
              <w:bottom w:val="single" w:sz="4" w:space="0" w:color="auto"/>
              <w:right w:val="single" w:sz="4" w:space="0" w:color="auto"/>
            </w:tcBorders>
            <w:vAlign w:val="center"/>
            <w:hideMark/>
          </w:tcPr>
          <w:p w14:paraId="150DB6E3" w14:textId="77777777" w:rsidR="0019595D" w:rsidRPr="00895B9F" w:rsidRDefault="0019595D" w:rsidP="00910D46">
            <w:pPr>
              <w:rPr>
                <w:color w:val="000000"/>
                <w:sz w:val="16"/>
                <w:szCs w:val="16"/>
              </w:rPr>
            </w:pPr>
          </w:p>
        </w:tc>
      </w:tr>
      <w:tr w:rsidR="0019595D" w:rsidRPr="00895B9F" w14:paraId="006D7D9C" w14:textId="77777777" w:rsidTr="00910D46">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4A855" w14:textId="77777777" w:rsidR="0019595D" w:rsidRPr="00895B9F" w:rsidRDefault="0019595D" w:rsidP="00910D46">
            <w:pPr>
              <w:rPr>
                <w:color w:val="000000"/>
                <w:sz w:val="16"/>
                <w:szCs w:val="16"/>
              </w:rPr>
            </w:pPr>
            <w:r w:rsidRPr="00895B9F">
              <w:rPr>
                <w:color w:val="000000"/>
                <w:sz w:val="16"/>
                <w:szCs w:val="16"/>
              </w:rPr>
              <w:t xml:space="preserve">1.4. </w:t>
            </w:r>
            <w:r w:rsidRPr="00A72684">
              <w:rPr>
                <w:color w:val="000000"/>
                <w:sz w:val="16"/>
                <w:szCs w:val="16"/>
              </w:rPr>
              <w:t xml:space="preserve">Vandentvarkos paslaugų prieinamumo didinimas </w:t>
            </w:r>
            <w:r w:rsidRPr="00895B9F">
              <w:rPr>
                <w:color w:val="000000"/>
                <w:sz w:val="16"/>
                <w:szCs w:val="16"/>
              </w:rPr>
              <w:t>Tauragės rajono savivaldybėje</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AAF6E" w14:textId="77777777" w:rsidR="0019595D" w:rsidRPr="00895B9F" w:rsidRDefault="0019595D" w:rsidP="00910D46">
            <w:pPr>
              <w:jc w:val="center"/>
              <w:rPr>
                <w:color w:val="000000"/>
                <w:sz w:val="16"/>
                <w:szCs w:val="16"/>
              </w:rPr>
            </w:pPr>
            <w:r w:rsidRPr="00895B9F">
              <w:rPr>
                <w:color w:val="000000"/>
                <w:sz w:val="16"/>
                <w:szCs w:val="16"/>
              </w:rPr>
              <w:t> </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8CDAE" w14:textId="77777777" w:rsidR="0019595D" w:rsidRPr="00895B9F" w:rsidRDefault="0019595D" w:rsidP="00910D46">
            <w:pPr>
              <w:jc w:val="center"/>
              <w:rPr>
                <w:color w:val="000000"/>
                <w:sz w:val="16"/>
                <w:szCs w:val="16"/>
              </w:rPr>
            </w:pPr>
            <w:r w:rsidRPr="00895B9F">
              <w:rPr>
                <w:color w:val="000000"/>
                <w:sz w:val="16"/>
                <w:szCs w:val="16"/>
              </w:rPr>
              <w:t>UAB „Tauragės vandenys“</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C740F7" w14:textId="77777777" w:rsidR="0019595D" w:rsidRPr="00895B9F" w:rsidRDefault="0019595D" w:rsidP="00910D46">
            <w:pPr>
              <w:jc w:val="center"/>
              <w:rPr>
                <w:color w:val="000000"/>
                <w:sz w:val="16"/>
                <w:szCs w:val="16"/>
              </w:rPr>
            </w:pPr>
            <w:r w:rsidRPr="00895B9F">
              <w:rPr>
                <w:color w:val="000000"/>
                <w:sz w:val="16"/>
                <w:szCs w:val="16"/>
              </w:rPr>
              <w:t>Tauragės raj. sav. administracija</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3F26B" w14:textId="77777777" w:rsidR="0019595D" w:rsidRPr="00895B9F" w:rsidRDefault="0019595D" w:rsidP="00910D46">
            <w:pPr>
              <w:jc w:val="center"/>
              <w:rPr>
                <w:color w:val="000000"/>
                <w:sz w:val="16"/>
                <w:szCs w:val="16"/>
              </w:rPr>
            </w:pPr>
            <w:r w:rsidRPr="00895B9F">
              <w:rPr>
                <w:color w:val="000000"/>
                <w:sz w:val="16"/>
                <w:szCs w:val="16"/>
              </w:rPr>
              <w:t> </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479D33" w14:textId="77777777" w:rsidR="0019595D" w:rsidRPr="00895B9F" w:rsidRDefault="0019595D" w:rsidP="00910D46">
            <w:pPr>
              <w:jc w:val="center"/>
              <w:rPr>
                <w:color w:val="000000"/>
                <w:sz w:val="16"/>
                <w:szCs w:val="16"/>
              </w:rPr>
            </w:pPr>
            <w:r w:rsidRPr="00895B9F">
              <w:rPr>
                <w:color w:val="000000"/>
                <w:sz w:val="16"/>
                <w:szCs w:val="16"/>
              </w:rPr>
              <w:t>Taip</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669D0" w14:textId="77777777" w:rsidR="0019595D" w:rsidRPr="00895B9F" w:rsidRDefault="0019595D" w:rsidP="00910D46">
            <w:pPr>
              <w:jc w:val="center"/>
              <w:rPr>
                <w:color w:val="000000"/>
                <w:sz w:val="16"/>
                <w:szCs w:val="16"/>
              </w:rPr>
            </w:pPr>
            <w:r w:rsidRPr="00895B9F">
              <w:rPr>
                <w:color w:val="000000"/>
                <w:sz w:val="16"/>
                <w:szCs w:val="16"/>
              </w:rPr>
              <w:t>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5F5D7" w14:textId="77777777" w:rsidR="0019595D" w:rsidRPr="00895B9F" w:rsidRDefault="0019595D" w:rsidP="00910D46">
            <w:pPr>
              <w:jc w:val="center"/>
              <w:rPr>
                <w:color w:val="000000"/>
                <w:sz w:val="16"/>
                <w:szCs w:val="16"/>
              </w:rPr>
            </w:pPr>
            <w:r w:rsidRPr="00895B9F">
              <w:rPr>
                <w:color w:val="000000"/>
                <w:sz w:val="16"/>
                <w:szCs w:val="16"/>
              </w:rPr>
              <w:t>12 266 877</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50DD0"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FB87B" w14:textId="77777777" w:rsidR="0019595D" w:rsidRPr="00895B9F" w:rsidRDefault="0019595D" w:rsidP="00910D46">
            <w:pPr>
              <w:jc w:val="center"/>
              <w:rPr>
                <w:color w:val="000000"/>
                <w:sz w:val="16"/>
                <w:szCs w:val="16"/>
              </w:rPr>
            </w:pPr>
            <w:r w:rsidRPr="00895B9F">
              <w:rPr>
                <w:color w:val="000000"/>
                <w:sz w:val="16"/>
                <w:szCs w:val="16"/>
              </w:rPr>
              <w:t xml:space="preserve">  0</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5314F" w14:textId="77777777" w:rsidR="0019595D" w:rsidRPr="00895B9F" w:rsidRDefault="0019595D" w:rsidP="00910D46">
            <w:pPr>
              <w:jc w:val="center"/>
              <w:rPr>
                <w:color w:val="000000"/>
                <w:sz w:val="16"/>
                <w:szCs w:val="16"/>
              </w:rPr>
            </w:pPr>
            <w:r w:rsidRPr="00895B9F">
              <w:rPr>
                <w:color w:val="000000"/>
                <w:sz w:val="16"/>
                <w:szCs w:val="16"/>
              </w:rPr>
              <w:t>4 533 054</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16962" w14:textId="77777777" w:rsidR="0019595D" w:rsidRPr="00895B9F" w:rsidRDefault="0019595D" w:rsidP="00910D46">
            <w:pPr>
              <w:jc w:val="center"/>
              <w:rPr>
                <w:color w:val="000000"/>
                <w:sz w:val="16"/>
                <w:szCs w:val="16"/>
              </w:rPr>
            </w:pPr>
            <w:r w:rsidRPr="00895B9F">
              <w:rPr>
                <w:color w:val="000000"/>
                <w:sz w:val="16"/>
                <w:szCs w:val="16"/>
              </w:rPr>
              <w:t>7 733 823</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1D4AB99" w14:textId="77777777" w:rsidR="0019595D" w:rsidRPr="00895B9F" w:rsidRDefault="0019595D" w:rsidP="00910D46">
            <w:pPr>
              <w:rPr>
                <w:b/>
                <w:bCs/>
                <w:color w:val="000000"/>
                <w:sz w:val="16"/>
                <w:szCs w:val="16"/>
              </w:rPr>
            </w:pPr>
            <w:r w:rsidRPr="00895B9F">
              <w:rPr>
                <w:b/>
                <w:bCs/>
                <w:color w:val="000000"/>
                <w:sz w:val="16"/>
                <w:szCs w:val="16"/>
              </w:rPr>
              <w:t>R.B.2.2042</w:t>
            </w:r>
          </w:p>
        </w:tc>
        <w:tc>
          <w:tcPr>
            <w:tcW w:w="308" w:type="pct"/>
            <w:vMerge w:val="restart"/>
            <w:tcBorders>
              <w:top w:val="single" w:sz="4" w:space="0" w:color="auto"/>
              <w:left w:val="nil"/>
              <w:right w:val="single" w:sz="4" w:space="0" w:color="auto"/>
            </w:tcBorders>
            <w:shd w:val="clear" w:color="auto" w:fill="auto"/>
            <w:vAlign w:val="center"/>
            <w:hideMark/>
          </w:tcPr>
          <w:p w14:paraId="56C7BBA3" w14:textId="77777777" w:rsidR="0019595D" w:rsidRPr="00895B9F" w:rsidRDefault="0019595D" w:rsidP="00910D46">
            <w:pPr>
              <w:jc w:val="center"/>
              <w:rPr>
                <w:color w:val="000000"/>
                <w:sz w:val="16"/>
                <w:szCs w:val="16"/>
              </w:rPr>
            </w:pPr>
            <w:r w:rsidRPr="00895B9F">
              <w:rPr>
                <w:color w:val="000000"/>
                <w:sz w:val="16"/>
                <w:szCs w:val="16"/>
              </w:rPr>
              <w:t> </w:t>
            </w:r>
          </w:p>
          <w:p w14:paraId="477638C1" w14:textId="77777777" w:rsidR="0019595D" w:rsidRPr="00895B9F" w:rsidRDefault="0019595D" w:rsidP="00910D46">
            <w:pPr>
              <w:jc w:val="center"/>
              <w:rPr>
                <w:color w:val="000000"/>
                <w:sz w:val="16"/>
                <w:szCs w:val="16"/>
              </w:rPr>
            </w:pPr>
            <w:r w:rsidRPr="00895B9F">
              <w:rPr>
                <w:b/>
                <w:bCs/>
                <w:color w:val="000000"/>
                <w:sz w:val="16"/>
                <w:szCs w:val="16"/>
              </w:rPr>
              <w:t>1450 (2029 m.)</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6C1B1C" w14:textId="77777777" w:rsidR="0019595D" w:rsidRPr="00895B9F" w:rsidRDefault="0019595D" w:rsidP="00910D46">
            <w:pPr>
              <w:jc w:val="center"/>
              <w:rPr>
                <w:color w:val="000000"/>
                <w:sz w:val="16"/>
                <w:szCs w:val="16"/>
              </w:rPr>
            </w:pPr>
            <w:r w:rsidRPr="00895B9F">
              <w:rPr>
                <w:color w:val="000000"/>
                <w:sz w:val="16"/>
                <w:szCs w:val="16"/>
              </w:rPr>
              <w:t xml:space="preserve">2024-III </w:t>
            </w:r>
            <w:proofErr w:type="spellStart"/>
            <w:r w:rsidRPr="00895B9F">
              <w:rPr>
                <w:color w:val="000000"/>
                <w:sz w:val="16"/>
                <w:szCs w:val="16"/>
              </w:rPr>
              <w:t>ketv</w:t>
            </w:r>
            <w:proofErr w:type="spellEnd"/>
            <w:r w:rsidRPr="00895B9F">
              <w:rPr>
                <w:color w:val="000000"/>
                <w:sz w:val="16"/>
                <w:szCs w:val="16"/>
              </w:rPr>
              <w:t>.</w:t>
            </w:r>
          </w:p>
        </w:tc>
        <w:tc>
          <w:tcPr>
            <w:tcW w:w="183" w:type="pct"/>
            <w:vMerge w:val="restart"/>
            <w:tcBorders>
              <w:top w:val="single" w:sz="4" w:space="0" w:color="auto"/>
              <w:left w:val="nil"/>
              <w:bottom w:val="single" w:sz="4" w:space="0" w:color="auto"/>
              <w:right w:val="single" w:sz="4" w:space="0" w:color="auto"/>
            </w:tcBorders>
            <w:shd w:val="clear" w:color="auto" w:fill="auto"/>
            <w:textDirection w:val="btLr"/>
            <w:vAlign w:val="center"/>
            <w:hideMark/>
          </w:tcPr>
          <w:p w14:paraId="5758B03A" w14:textId="77777777" w:rsidR="0019595D" w:rsidRPr="00895B9F" w:rsidRDefault="0019595D" w:rsidP="00910D46">
            <w:pPr>
              <w:jc w:val="center"/>
              <w:rPr>
                <w:color w:val="000000"/>
                <w:sz w:val="16"/>
                <w:szCs w:val="16"/>
              </w:rPr>
            </w:pPr>
            <w:r w:rsidRPr="00895B9F">
              <w:rPr>
                <w:color w:val="000000"/>
                <w:sz w:val="16"/>
                <w:szCs w:val="16"/>
              </w:rPr>
              <w:t xml:space="preserve">2029-II </w:t>
            </w:r>
            <w:proofErr w:type="spellStart"/>
            <w:r w:rsidRPr="00895B9F">
              <w:rPr>
                <w:color w:val="000000"/>
                <w:sz w:val="16"/>
                <w:szCs w:val="16"/>
              </w:rPr>
              <w:t>ketv</w:t>
            </w:r>
            <w:proofErr w:type="spellEnd"/>
            <w:r w:rsidRPr="00895B9F">
              <w:rPr>
                <w:color w:val="000000"/>
                <w:sz w:val="16"/>
                <w:szCs w:val="16"/>
              </w:rPr>
              <w:t>.</w:t>
            </w:r>
          </w:p>
        </w:tc>
      </w:tr>
      <w:tr w:rsidR="0019595D" w:rsidRPr="00895B9F" w14:paraId="630BF18B" w14:textId="77777777" w:rsidTr="00910D46">
        <w:trPr>
          <w:trHeight w:val="765"/>
        </w:trPr>
        <w:tc>
          <w:tcPr>
            <w:tcW w:w="433" w:type="pct"/>
            <w:vMerge/>
            <w:tcBorders>
              <w:top w:val="single" w:sz="4" w:space="0" w:color="auto"/>
              <w:left w:val="single" w:sz="4" w:space="0" w:color="auto"/>
              <w:bottom w:val="single" w:sz="4" w:space="0" w:color="auto"/>
              <w:right w:val="single" w:sz="4" w:space="0" w:color="auto"/>
            </w:tcBorders>
            <w:vAlign w:val="center"/>
            <w:hideMark/>
          </w:tcPr>
          <w:p w14:paraId="037889AA" w14:textId="77777777" w:rsidR="0019595D" w:rsidRPr="00895B9F" w:rsidRDefault="0019595D" w:rsidP="00910D46">
            <w:pPr>
              <w:rPr>
                <w:color w:val="000000"/>
                <w:sz w:val="16"/>
                <w:szCs w:val="16"/>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4245F6E1" w14:textId="77777777" w:rsidR="0019595D" w:rsidRPr="00895B9F" w:rsidRDefault="0019595D" w:rsidP="00910D46">
            <w:pPr>
              <w:rPr>
                <w:color w:val="000000"/>
                <w:sz w:val="16"/>
                <w:szCs w:val="16"/>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111CFCF3" w14:textId="77777777" w:rsidR="0019595D" w:rsidRPr="00895B9F" w:rsidRDefault="0019595D" w:rsidP="00910D46">
            <w:pPr>
              <w:rPr>
                <w:color w:val="000000"/>
                <w:sz w:val="16"/>
                <w:szCs w:val="16"/>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2020BD63" w14:textId="77777777" w:rsidR="0019595D" w:rsidRPr="00895B9F" w:rsidRDefault="0019595D" w:rsidP="00910D46">
            <w:pPr>
              <w:rPr>
                <w:color w:val="000000"/>
                <w:sz w:val="16"/>
                <w:szCs w:val="16"/>
              </w:rPr>
            </w:pPr>
          </w:p>
        </w:tc>
        <w:tc>
          <w:tcPr>
            <w:tcW w:w="122" w:type="pct"/>
            <w:vMerge/>
            <w:tcBorders>
              <w:top w:val="single" w:sz="4" w:space="0" w:color="auto"/>
              <w:left w:val="single" w:sz="4" w:space="0" w:color="auto"/>
              <w:bottom w:val="single" w:sz="4" w:space="0" w:color="auto"/>
              <w:right w:val="single" w:sz="4" w:space="0" w:color="auto"/>
            </w:tcBorders>
            <w:vAlign w:val="center"/>
            <w:hideMark/>
          </w:tcPr>
          <w:p w14:paraId="230E40E7" w14:textId="77777777" w:rsidR="0019595D" w:rsidRPr="00895B9F" w:rsidRDefault="0019595D" w:rsidP="00910D46">
            <w:pPr>
              <w:rPr>
                <w:color w:val="000000"/>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74DCB1C3" w14:textId="77777777" w:rsidR="0019595D" w:rsidRPr="00895B9F" w:rsidRDefault="0019595D" w:rsidP="00910D46">
            <w:pPr>
              <w:rPr>
                <w:color w:val="000000"/>
                <w:sz w:val="16"/>
                <w:szCs w:val="16"/>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14:paraId="519C697E" w14:textId="77777777" w:rsidR="0019595D" w:rsidRPr="00895B9F" w:rsidRDefault="0019595D" w:rsidP="00910D46">
            <w:pPr>
              <w:rPr>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7887F716" w14:textId="77777777" w:rsidR="0019595D" w:rsidRPr="00895B9F" w:rsidRDefault="0019595D" w:rsidP="00910D46">
            <w:pPr>
              <w:rPr>
                <w:color w:val="000000"/>
                <w:sz w:val="16"/>
                <w:szCs w:val="16"/>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31F11EA" w14:textId="77777777" w:rsidR="0019595D" w:rsidRPr="00895B9F" w:rsidRDefault="0019595D" w:rsidP="00910D46">
            <w:pPr>
              <w:rPr>
                <w:color w:val="000000"/>
                <w:sz w:val="16"/>
                <w:szCs w:val="16"/>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29FEE87E" w14:textId="77777777" w:rsidR="0019595D" w:rsidRPr="00895B9F" w:rsidRDefault="0019595D" w:rsidP="00910D46">
            <w:pPr>
              <w:rPr>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332A033D" w14:textId="77777777" w:rsidR="0019595D" w:rsidRPr="00895B9F" w:rsidRDefault="0019595D" w:rsidP="00910D46">
            <w:pPr>
              <w:rPr>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DCB105A" w14:textId="77777777" w:rsidR="0019595D" w:rsidRPr="00895B9F" w:rsidRDefault="0019595D" w:rsidP="00910D46">
            <w:pPr>
              <w:rPr>
                <w:color w:val="000000"/>
                <w:sz w:val="16"/>
                <w:szCs w:val="16"/>
              </w:rPr>
            </w:pP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223F3AB1" w14:textId="77777777" w:rsidR="0019595D" w:rsidRPr="00895B9F" w:rsidRDefault="0019595D" w:rsidP="00910D46">
            <w:pPr>
              <w:rPr>
                <w:b/>
                <w:bCs/>
                <w:color w:val="000000"/>
                <w:sz w:val="16"/>
                <w:szCs w:val="16"/>
              </w:rPr>
            </w:pPr>
            <w:r w:rsidRPr="00895B9F">
              <w:rPr>
                <w:b/>
                <w:bCs/>
                <w:color w:val="000000"/>
                <w:sz w:val="16"/>
                <w:szCs w:val="16"/>
              </w:rPr>
              <w:t>Gyventojai, prisijungę bent prie antrinio viešojo nuotekų valymo įrenginių (asmenys)</w:t>
            </w:r>
          </w:p>
        </w:tc>
        <w:tc>
          <w:tcPr>
            <w:tcW w:w="308" w:type="pct"/>
            <w:vMerge/>
            <w:tcBorders>
              <w:left w:val="nil"/>
              <w:bottom w:val="single" w:sz="4" w:space="0" w:color="auto"/>
              <w:right w:val="single" w:sz="4" w:space="0" w:color="auto"/>
            </w:tcBorders>
            <w:shd w:val="clear" w:color="auto" w:fill="auto"/>
            <w:vAlign w:val="center"/>
            <w:hideMark/>
          </w:tcPr>
          <w:p w14:paraId="6EBB64A6" w14:textId="77777777" w:rsidR="0019595D" w:rsidRPr="00895B9F" w:rsidRDefault="0019595D" w:rsidP="00910D46">
            <w:pPr>
              <w:jc w:val="center"/>
              <w:rPr>
                <w:b/>
                <w:bCs/>
                <w:color w:val="000000"/>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26113808" w14:textId="77777777" w:rsidR="0019595D" w:rsidRPr="00895B9F" w:rsidRDefault="0019595D" w:rsidP="00910D46">
            <w:pPr>
              <w:rPr>
                <w:color w:val="000000"/>
                <w:sz w:val="16"/>
                <w:szCs w:val="16"/>
              </w:rPr>
            </w:pPr>
          </w:p>
        </w:tc>
        <w:tc>
          <w:tcPr>
            <w:tcW w:w="183" w:type="pct"/>
            <w:vMerge/>
            <w:tcBorders>
              <w:top w:val="single" w:sz="4" w:space="0" w:color="auto"/>
              <w:left w:val="nil"/>
              <w:bottom w:val="nil"/>
              <w:right w:val="single" w:sz="4" w:space="0" w:color="auto"/>
            </w:tcBorders>
            <w:vAlign w:val="center"/>
            <w:hideMark/>
          </w:tcPr>
          <w:p w14:paraId="7D9F4AF7" w14:textId="77777777" w:rsidR="0019595D" w:rsidRPr="00895B9F" w:rsidRDefault="0019595D" w:rsidP="00910D46">
            <w:pPr>
              <w:rPr>
                <w:color w:val="000000"/>
                <w:sz w:val="16"/>
                <w:szCs w:val="16"/>
              </w:rPr>
            </w:pPr>
          </w:p>
        </w:tc>
      </w:tr>
      <w:tr w:rsidR="0019595D" w:rsidRPr="00895B9F" w14:paraId="14613345" w14:textId="77777777" w:rsidTr="00910D46">
        <w:trPr>
          <w:trHeight w:val="300"/>
        </w:trPr>
        <w:tc>
          <w:tcPr>
            <w:tcW w:w="433" w:type="pct"/>
            <w:vMerge/>
            <w:tcBorders>
              <w:top w:val="nil"/>
              <w:left w:val="single" w:sz="4" w:space="0" w:color="auto"/>
              <w:bottom w:val="single" w:sz="4" w:space="0" w:color="auto"/>
              <w:right w:val="single" w:sz="4" w:space="0" w:color="auto"/>
            </w:tcBorders>
            <w:vAlign w:val="center"/>
            <w:hideMark/>
          </w:tcPr>
          <w:p w14:paraId="5C3E5F99"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5FE66552"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24C9D47B"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6DE9366B"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26D98881"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02568A6B"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4D08DE45"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6843EE22"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111382DE"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3490436F"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1D77C96D"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177714BF"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4E639510" w14:textId="77777777" w:rsidR="0019595D" w:rsidRPr="00895B9F" w:rsidRDefault="0019595D" w:rsidP="00910D46">
            <w:pPr>
              <w:rPr>
                <w:b/>
                <w:bCs/>
                <w:color w:val="000000"/>
                <w:sz w:val="16"/>
                <w:szCs w:val="16"/>
              </w:rPr>
            </w:pPr>
            <w:r w:rsidRPr="00895B9F">
              <w:rPr>
                <w:b/>
                <w:bCs/>
                <w:color w:val="000000"/>
                <w:sz w:val="16"/>
                <w:szCs w:val="16"/>
              </w:rPr>
              <w:t>R.B.2.2041</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5D5A710F" w14:textId="77777777" w:rsidR="0019595D" w:rsidRPr="00895B9F" w:rsidRDefault="0019595D" w:rsidP="00910D46">
            <w:pPr>
              <w:jc w:val="center"/>
              <w:rPr>
                <w:b/>
                <w:bCs/>
                <w:color w:val="000000"/>
                <w:sz w:val="16"/>
                <w:szCs w:val="16"/>
              </w:rPr>
            </w:pPr>
            <w:r w:rsidRPr="00895B9F">
              <w:rPr>
                <w:b/>
                <w:bCs/>
                <w:color w:val="000000"/>
                <w:sz w:val="16"/>
                <w:szCs w:val="16"/>
              </w:rPr>
              <w:t>70 (2026 m.)</w:t>
            </w:r>
          </w:p>
        </w:tc>
        <w:tc>
          <w:tcPr>
            <w:tcW w:w="185" w:type="pct"/>
            <w:vMerge/>
            <w:tcBorders>
              <w:top w:val="nil"/>
              <w:left w:val="single" w:sz="4" w:space="0" w:color="auto"/>
              <w:bottom w:val="single" w:sz="4" w:space="0" w:color="auto"/>
              <w:right w:val="single" w:sz="4" w:space="0" w:color="auto"/>
            </w:tcBorders>
            <w:vAlign w:val="center"/>
            <w:hideMark/>
          </w:tcPr>
          <w:p w14:paraId="71B03C04"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10FB510E" w14:textId="77777777" w:rsidR="0019595D" w:rsidRPr="00895B9F" w:rsidRDefault="0019595D" w:rsidP="00910D46">
            <w:pPr>
              <w:rPr>
                <w:color w:val="000000"/>
                <w:sz w:val="16"/>
                <w:szCs w:val="16"/>
              </w:rPr>
            </w:pPr>
          </w:p>
        </w:tc>
      </w:tr>
      <w:tr w:rsidR="0019595D" w:rsidRPr="00895B9F" w14:paraId="143AB59D" w14:textId="77777777" w:rsidTr="00910D46">
        <w:trPr>
          <w:trHeight w:val="960"/>
        </w:trPr>
        <w:tc>
          <w:tcPr>
            <w:tcW w:w="433" w:type="pct"/>
            <w:vMerge/>
            <w:tcBorders>
              <w:top w:val="nil"/>
              <w:left w:val="single" w:sz="4" w:space="0" w:color="auto"/>
              <w:bottom w:val="single" w:sz="4" w:space="0" w:color="auto"/>
              <w:right w:val="single" w:sz="4" w:space="0" w:color="auto"/>
            </w:tcBorders>
            <w:vAlign w:val="center"/>
            <w:hideMark/>
          </w:tcPr>
          <w:p w14:paraId="6FF8A5D8"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30FF501F"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4DB18A74"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2F197223"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7E3C7510"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7063EA89"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44297032"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04C213B2"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247A4BDD"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02BD199B"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2B8C0B41"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36987C15"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2DCF657" w14:textId="77777777" w:rsidR="0019595D" w:rsidRPr="00895B9F" w:rsidRDefault="0019595D" w:rsidP="00910D46">
            <w:pPr>
              <w:rPr>
                <w:b/>
                <w:bCs/>
                <w:color w:val="000000"/>
                <w:sz w:val="16"/>
                <w:szCs w:val="16"/>
              </w:rPr>
            </w:pPr>
            <w:r w:rsidRPr="00895B9F">
              <w:rPr>
                <w:b/>
                <w:bCs/>
                <w:color w:val="000000"/>
                <w:sz w:val="16"/>
                <w:szCs w:val="16"/>
              </w:rPr>
              <w:t>Gyventojai, prisijungę prie patobulintų viešojo vandens tiekimo sistemų (asmenys)</w:t>
            </w:r>
          </w:p>
        </w:tc>
        <w:tc>
          <w:tcPr>
            <w:tcW w:w="308" w:type="pct"/>
            <w:vMerge/>
            <w:tcBorders>
              <w:top w:val="nil"/>
              <w:left w:val="single" w:sz="4" w:space="0" w:color="auto"/>
              <w:bottom w:val="single" w:sz="4" w:space="0" w:color="000000"/>
              <w:right w:val="single" w:sz="4" w:space="0" w:color="auto"/>
            </w:tcBorders>
            <w:vAlign w:val="center"/>
            <w:hideMark/>
          </w:tcPr>
          <w:p w14:paraId="41E330BC" w14:textId="77777777" w:rsidR="0019595D" w:rsidRPr="00895B9F" w:rsidRDefault="0019595D" w:rsidP="00910D46">
            <w:pPr>
              <w:rPr>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3D180ED"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574BDBC3" w14:textId="77777777" w:rsidR="0019595D" w:rsidRPr="00895B9F" w:rsidRDefault="0019595D" w:rsidP="00910D46">
            <w:pPr>
              <w:rPr>
                <w:color w:val="000000"/>
                <w:sz w:val="16"/>
                <w:szCs w:val="16"/>
              </w:rPr>
            </w:pPr>
          </w:p>
        </w:tc>
      </w:tr>
      <w:tr w:rsidR="0019595D" w:rsidRPr="00895B9F" w14:paraId="10584C96" w14:textId="77777777" w:rsidTr="00910D46">
        <w:trPr>
          <w:trHeight w:val="300"/>
        </w:trPr>
        <w:tc>
          <w:tcPr>
            <w:tcW w:w="433" w:type="pct"/>
            <w:vMerge/>
            <w:tcBorders>
              <w:top w:val="nil"/>
              <w:left w:val="single" w:sz="4" w:space="0" w:color="auto"/>
              <w:bottom w:val="single" w:sz="4" w:space="0" w:color="auto"/>
              <w:right w:val="single" w:sz="4" w:space="0" w:color="auto"/>
            </w:tcBorders>
            <w:vAlign w:val="center"/>
            <w:hideMark/>
          </w:tcPr>
          <w:p w14:paraId="2B55FF7C"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1D36FB69"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6157A9EF"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7B1F17E7"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72E4F033"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53DFDB53"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4DEDD04D"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375CE8F3"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026176FE"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701E910A"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5FAF1143"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5A362602"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6A5CFF6E" w14:textId="77777777" w:rsidR="0019595D" w:rsidRPr="00895B9F" w:rsidRDefault="0019595D" w:rsidP="00910D46">
            <w:pPr>
              <w:rPr>
                <w:i/>
                <w:iCs/>
                <w:color w:val="000000"/>
                <w:sz w:val="16"/>
                <w:szCs w:val="16"/>
              </w:rPr>
            </w:pPr>
            <w:r w:rsidRPr="00895B9F">
              <w:rPr>
                <w:i/>
                <w:iCs/>
                <w:color w:val="000000"/>
                <w:sz w:val="16"/>
                <w:szCs w:val="16"/>
              </w:rPr>
              <w:t>P.B.2.0031</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0CBFFD99" w14:textId="77777777" w:rsidR="0019595D" w:rsidRPr="00895B9F" w:rsidRDefault="0019595D" w:rsidP="00910D46">
            <w:pPr>
              <w:jc w:val="center"/>
              <w:rPr>
                <w:i/>
                <w:iCs/>
                <w:color w:val="000000"/>
                <w:sz w:val="16"/>
                <w:szCs w:val="16"/>
              </w:rPr>
            </w:pPr>
            <w:r w:rsidRPr="00895B9F">
              <w:rPr>
                <w:i/>
                <w:iCs/>
                <w:color w:val="000000"/>
                <w:sz w:val="16"/>
                <w:szCs w:val="16"/>
              </w:rPr>
              <w:t>30.359 (2029 m.)</w:t>
            </w:r>
          </w:p>
        </w:tc>
        <w:tc>
          <w:tcPr>
            <w:tcW w:w="185" w:type="pct"/>
            <w:vMerge/>
            <w:tcBorders>
              <w:top w:val="nil"/>
              <w:left w:val="single" w:sz="4" w:space="0" w:color="auto"/>
              <w:bottom w:val="single" w:sz="4" w:space="0" w:color="auto"/>
              <w:right w:val="single" w:sz="4" w:space="0" w:color="auto"/>
            </w:tcBorders>
            <w:vAlign w:val="center"/>
            <w:hideMark/>
          </w:tcPr>
          <w:p w14:paraId="3C7099DE"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46CBB7D5" w14:textId="77777777" w:rsidR="0019595D" w:rsidRPr="00895B9F" w:rsidRDefault="0019595D" w:rsidP="00910D46">
            <w:pPr>
              <w:rPr>
                <w:color w:val="000000"/>
                <w:sz w:val="16"/>
                <w:szCs w:val="16"/>
              </w:rPr>
            </w:pPr>
          </w:p>
        </w:tc>
      </w:tr>
      <w:tr w:rsidR="0019595D" w:rsidRPr="00895B9F" w14:paraId="23561BB9" w14:textId="77777777" w:rsidTr="00910D46">
        <w:trPr>
          <w:trHeight w:val="720"/>
        </w:trPr>
        <w:tc>
          <w:tcPr>
            <w:tcW w:w="433" w:type="pct"/>
            <w:vMerge/>
            <w:tcBorders>
              <w:top w:val="nil"/>
              <w:left w:val="single" w:sz="4" w:space="0" w:color="auto"/>
              <w:bottom w:val="single" w:sz="4" w:space="0" w:color="auto"/>
              <w:right w:val="single" w:sz="4" w:space="0" w:color="auto"/>
            </w:tcBorders>
            <w:vAlign w:val="center"/>
            <w:hideMark/>
          </w:tcPr>
          <w:p w14:paraId="267EC0AE"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7B290CD"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4869EE26"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22E2144E"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5631A869"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A16A733"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62192E4F"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7B128448"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1069BA77"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432327E5"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36BE4CAA"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3D8FF2BF"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56604CD2" w14:textId="77777777" w:rsidR="0019595D" w:rsidRPr="00895B9F" w:rsidRDefault="0019595D" w:rsidP="00910D46">
            <w:pPr>
              <w:rPr>
                <w:i/>
                <w:iCs/>
                <w:color w:val="000000"/>
                <w:sz w:val="16"/>
                <w:szCs w:val="16"/>
              </w:rPr>
            </w:pPr>
            <w:r w:rsidRPr="00895B9F">
              <w:rPr>
                <w:i/>
                <w:iCs/>
                <w:color w:val="000000"/>
                <w:sz w:val="16"/>
                <w:szCs w:val="16"/>
              </w:rPr>
              <w:t>Viešojo nuotekų surinkimo tinklo naujų arba atnaujintų vamzdynų ilgis (km)</w:t>
            </w:r>
          </w:p>
        </w:tc>
        <w:tc>
          <w:tcPr>
            <w:tcW w:w="308" w:type="pct"/>
            <w:vMerge/>
            <w:tcBorders>
              <w:top w:val="nil"/>
              <w:left w:val="single" w:sz="4" w:space="0" w:color="auto"/>
              <w:bottom w:val="single" w:sz="4" w:space="0" w:color="auto"/>
              <w:right w:val="single" w:sz="4" w:space="0" w:color="auto"/>
            </w:tcBorders>
            <w:vAlign w:val="center"/>
            <w:hideMark/>
          </w:tcPr>
          <w:p w14:paraId="47700069"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2ECC9A1B"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7A40CF1A" w14:textId="77777777" w:rsidR="0019595D" w:rsidRPr="00895B9F" w:rsidRDefault="0019595D" w:rsidP="00910D46">
            <w:pPr>
              <w:rPr>
                <w:color w:val="000000"/>
                <w:sz w:val="16"/>
                <w:szCs w:val="16"/>
              </w:rPr>
            </w:pPr>
          </w:p>
        </w:tc>
      </w:tr>
      <w:tr w:rsidR="0019595D" w:rsidRPr="00895B9F" w14:paraId="35EFBF56" w14:textId="77777777" w:rsidTr="00910D46">
        <w:trPr>
          <w:trHeight w:val="300"/>
        </w:trPr>
        <w:tc>
          <w:tcPr>
            <w:tcW w:w="433" w:type="pct"/>
            <w:vMerge/>
            <w:tcBorders>
              <w:top w:val="nil"/>
              <w:left w:val="single" w:sz="4" w:space="0" w:color="auto"/>
              <w:bottom w:val="single" w:sz="4" w:space="0" w:color="auto"/>
              <w:right w:val="single" w:sz="4" w:space="0" w:color="auto"/>
            </w:tcBorders>
            <w:vAlign w:val="center"/>
            <w:hideMark/>
          </w:tcPr>
          <w:p w14:paraId="397244AD"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6FC16AB9"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6A283F27"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250BB66D"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4D6245B8"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E1980AE"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436A6F13"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6533F9E7"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1606F022"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2336FA55"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0F2E4847"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7D978483"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38C382B0" w14:textId="77777777" w:rsidR="0019595D" w:rsidRPr="00895B9F" w:rsidRDefault="0019595D" w:rsidP="00910D46">
            <w:pPr>
              <w:rPr>
                <w:i/>
                <w:iCs/>
                <w:color w:val="000000"/>
                <w:sz w:val="16"/>
                <w:szCs w:val="16"/>
              </w:rPr>
            </w:pPr>
            <w:r w:rsidRPr="00895B9F">
              <w:rPr>
                <w:i/>
                <w:iCs/>
                <w:color w:val="000000"/>
                <w:sz w:val="16"/>
                <w:szCs w:val="16"/>
              </w:rPr>
              <w:t>P.B.2.2032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3F795F65" w14:textId="77777777" w:rsidR="0019595D" w:rsidRPr="00895B9F" w:rsidRDefault="0019595D" w:rsidP="00910D46">
            <w:pPr>
              <w:jc w:val="center"/>
              <w:rPr>
                <w:i/>
                <w:iCs/>
                <w:color w:val="000000"/>
                <w:sz w:val="16"/>
                <w:szCs w:val="16"/>
              </w:rPr>
            </w:pPr>
            <w:r w:rsidRPr="00895B9F">
              <w:rPr>
                <w:i/>
                <w:iCs/>
                <w:color w:val="000000"/>
                <w:sz w:val="16"/>
                <w:szCs w:val="16"/>
              </w:rPr>
              <w:t>1160 (2029 m.)</w:t>
            </w:r>
          </w:p>
        </w:tc>
        <w:tc>
          <w:tcPr>
            <w:tcW w:w="185" w:type="pct"/>
            <w:vMerge/>
            <w:tcBorders>
              <w:top w:val="nil"/>
              <w:left w:val="single" w:sz="4" w:space="0" w:color="auto"/>
              <w:bottom w:val="single" w:sz="4" w:space="0" w:color="auto"/>
              <w:right w:val="single" w:sz="4" w:space="0" w:color="auto"/>
            </w:tcBorders>
            <w:vAlign w:val="center"/>
            <w:hideMark/>
          </w:tcPr>
          <w:p w14:paraId="2E4D8E25"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7052DCDB" w14:textId="77777777" w:rsidR="0019595D" w:rsidRPr="00895B9F" w:rsidRDefault="0019595D" w:rsidP="00910D46">
            <w:pPr>
              <w:rPr>
                <w:color w:val="000000"/>
                <w:sz w:val="16"/>
                <w:szCs w:val="16"/>
              </w:rPr>
            </w:pPr>
          </w:p>
        </w:tc>
      </w:tr>
      <w:tr w:rsidR="0019595D" w:rsidRPr="00895B9F" w14:paraId="1F2E2C14" w14:textId="77777777" w:rsidTr="00910D46">
        <w:trPr>
          <w:trHeight w:val="720"/>
        </w:trPr>
        <w:tc>
          <w:tcPr>
            <w:tcW w:w="433" w:type="pct"/>
            <w:vMerge/>
            <w:tcBorders>
              <w:top w:val="nil"/>
              <w:left w:val="single" w:sz="4" w:space="0" w:color="auto"/>
              <w:bottom w:val="single" w:sz="4" w:space="0" w:color="auto"/>
              <w:right w:val="single" w:sz="4" w:space="0" w:color="auto"/>
            </w:tcBorders>
            <w:vAlign w:val="center"/>
            <w:hideMark/>
          </w:tcPr>
          <w:p w14:paraId="498C10CC"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1D6D31B0"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0117DCAC"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0B795AA6"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49975391"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D6DCF08"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8AC56E7"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568E8C19"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35A16D0E"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0CE180FD"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421E27A7"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19E3FEEC"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5AB761A0" w14:textId="77777777" w:rsidR="0019595D" w:rsidRPr="00895B9F" w:rsidRDefault="0019595D" w:rsidP="00910D46">
            <w:pPr>
              <w:rPr>
                <w:i/>
                <w:iCs/>
                <w:color w:val="000000"/>
                <w:sz w:val="16"/>
                <w:szCs w:val="16"/>
              </w:rPr>
            </w:pPr>
            <w:r w:rsidRPr="00895B9F">
              <w:rPr>
                <w:i/>
                <w:iCs/>
                <w:color w:val="000000"/>
                <w:sz w:val="16"/>
                <w:szCs w:val="16"/>
              </w:rPr>
              <w:t>Nauji arba atnaujinti nuotekų valymo pajėgumai (gyventojų ekvivalentas)</w:t>
            </w:r>
          </w:p>
        </w:tc>
        <w:tc>
          <w:tcPr>
            <w:tcW w:w="308" w:type="pct"/>
            <w:vMerge/>
            <w:tcBorders>
              <w:top w:val="nil"/>
              <w:left w:val="single" w:sz="4" w:space="0" w:color="auto"/>
              <w:bottom w:val="single" w:sz="4" w:space="0" w:color="auto"/>
              <w:right w:val="single" w:sz="4" w:space="0" w:color="auto"/>
            </w:tcBorders>
            <w:vAlign w:val="center"/>
            <w:hideMark/>
          </w:tcPr>
          <w:p w14:paraId="48291250"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6AB06312"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0BD5ABD8" w14:textId="77777777" w:rsidR="0019595D" w:rsidRPr="00895B9F" w:rsidRDefault="0019595D" w:rsidP="00910D46">
            <w:pPr>
              <w:rPr>
                <w:color w:val="000000"/>
                <w:sz w:val="16"/>
                <w:szCs w:val="16"/>
              </w:rPr>
            </w:pPr>
          </w:p>
        </w:tc>
      </w:tr>
      <w:tr w:rsidR="0019595D" w:rsidRPr="00895B9F" w14:paraId="6B81A7DF" w14:textId="77777777" w:rsidTr="00910D46">
        <w:trPr>
          <w:trHeight w:val="300"/>
        </w:trPr>
        <w:tc>
          <w:tcPr>
            <w:tcW w:w="433" w:type="pct"/>
            <w:vMerge/>
            <w:tcBorders>
              <w:top w:val="nil"/>
              <w:left w:val="single" w:sz="4" w:space="0" w:color="auto"/>
              <w:bottom w:val="single" w:sz="4" w:space="0" w:color="auto"/>
              <w:right w:val="single" w:sz="4" w:space="0" w:color="auto"/>
            </w:tcBorders>
            <w:vAlign w:val="center"/>
            <w:hideMark/>
          </w:tcPr>
          <w:p w14:paraId="495DADFE"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29E8C1FD"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6166E325"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4324F349"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7B96001F"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48FA5D7"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55D9F741"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25EF63C3"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6BD2FFF0"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18B17AB3"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6BBCD6B4"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685A1A4"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0F96D9F0" w14:textId="77777777" w:rsidR="0019595D" w:rsidRPr="00895B9F" w:rsidRDefault="0019595D" w:rsidP="00910D46">
            <w:pPr>
              <w:rPr>
                <w:i/>
                <w:iCs/>
                <w:color w:val="000000"/>
                <w:sz w:val="16"/>
                <w:szCs w:val="16"/>
              </w:rPr>
            </w:pPr>
            <w:r w:rsidRPr="00895B9F">
              <w:rPr>
                <w:i/>
                <w:iCs/>
                <w:color w:val="000000"/>
                <w:sz w:val="16"/>
                <w:szCs w:val="16"/>
              </w:rPr>
              <w:t>P.B.2.0030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293378FF" w14:textId="77777777" w:rsidR="0019595D" w:rsidRPr="00895B9F" w:rsidRDefault="0019595D" w:rsidP="00910D46">
            <w:pPr>
              <w:jc w:val="center"/>
              <w:rPr>
                <w:i/>
                <w:iCs/>
                <w:color w:val="000000"/>
                <w:sz w:val="16"/>
                <w:szCs w:val="16"/>
              </w:rPr>
            </w:pPr>
            <w:r w:rsidRPr="00895B9F">
              <w:rPr>
                <w:i/>
                <w:iCs/>
                <w:color w:val="000000"/>
                <w:sz w:val="16"/>
                <w:szCs w:val="16"/>
              </w:rPr>
              <w:t>1.88 (2026 m.)</w:t>
            </w:r>
          </w:p>
        </w:tc>
        <w:tc>
          <w:tcPr>
            <w:tcW w:w="185" w:type="pct"/>
            <w:vMerge/>
            <w:tcBorders>
              <w:top w:val="nil"/>
              <w:left w:val="single" w:sz="4" w:space="0" w:color="auto"/>
              <w:bottom w:val="single" w:sz="4" w:space="0" w:color="auto"/>
              <w:right w:val="single" w:sz="4" w:space="0" w:color="auto"/>
            </w:tcBorders>
            <w:vAlign w:val="center"/>
            <w:hideMark/>
          </w:tcPr>
          <w:p w14:paraId="36B599F1"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6FDF7B14" w14:textId="77777777" w:rsidR="0019595D" w:rsidRPr="00895B9F" w:rsidRDefault="0019595D" w:rsidP="00910D46">
            <w:pPr>
              <w:rPr>
                <w:color w:val="000000"/>
                <w:sz w:val="16"/>
                <w:szCs w:val="16"/>
              </w:rPr>
            </w:pPr>
          </w:p>
        </w:tc>
      </w:tr>
      <w:tr w:rsidR="0019595D" w:rsidRPr="00895B9F" w14:paraId="2AAEA312" w14:textId="77777777" w:rsidTr="00910D46">
        <w:trPr>
          <w:trHeight w:val="960"/>
        </w:trPr>
        <w:tc>
          <w:tcPr>
            <w:tcW w:w="433" w:type="pct"/>
            <w:vMerge/>
            <w:tcBorders>
              <w:top w:val="nil"/>
              <w:left w:val="single" w:sz="4" w:space="0" w:color="auto"/>
              <w:bottom w:val="single" w:sz="4" w:space="0" w:color="auto"/>
              <w:right w:val="single" w:sz="4" w:space="0" w:color="auto"/>
            </w:tcBorders>
            <w:vAlign w:val="center"/>
            <w:hideMark/>
          </w:tcPr>
          <w:p w14:paraId="68120EB8" w14:textId="77777777" w:rsidR="0019595D" w:rsidRPr="00895B9F" w:rsidRDefault="0019595D" w:rsidP="00910D46">
            <w:pPr>
              <w:rPr>
                <w:color w:val="000000"/>
                <w:sz w:val="16"/>
                <w:szCs w:val="16"/>
              </w:rPr>
            </w:pPr>
          </w:p>
        </w:tc>
        <w:tc>
          <w:tcPr>
            <w:tcW w:w="153" w:type="pct"/>
            <w:vMerge/>
            <w:tcBorders>
              <w:top w:val="nil"/>
              <w:left w:val="single" w:sz="4" w:space="0" w:color="auto"/>
              <w:bottom w:val="single" w:sz="4" w:space="0" w:color="auto"/>
              <w:right w:val="single" w:sz="4" w:space="0" w:color="auto"/>
            </w:tcBorders>
            <w:vAlign w:val="center"/>
            <w:hideMark/>
          </w:tcPr>
          <w:p w14:paraId="17CB9AAA" w14:textId="77777777" w:rsidR="0019595D" w:rsidRPr="00895B9F" w:rsidRDefault="0019595D" w:rsidP="00910D46">
            <w:pPr>
              <w:rPr>
                <w:color w:val="000000"/>
                <w:sz w:val="16"/>
                <w:szCs w:val="16"/>
              </w:rPr>
            </w:pPr>
          </w:p>
        </w:tc>
        <w:tc>
          <w:tcPr>
            <w:tcW w:w="495" w:type="pct"/>
            <w:vMerge/>
            <w:tcBorders>
              <w:top w:val="nil"/>
              <w:left w:val="single" w:sz="4" w:space="0" w:color="auto"/>
              <w:bottom w:val="single" w:sz="4" w:space="0" w:color="auto"/>
              <w:right w:val="single" w:sz="4" w:space="0" w:color="auto"/>
            </w:tcBorders>
            <w:vAlign w:val="center"/>
            <w:hideMark/>
          </w:tcPr>
          <w:p w14:paraId="78F91BDC" w14:textId="77777777" w:rsidR="0019595D" w:rsidRPr="00895B9F" w:rsidRDefault="0019595D" w:rsidP="00910D46">
            <w:pPr>
              <w:rPr>
                <w:color w:val="00000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14:paraId="07AEB84B" w14:textId="77777777" w:rsidR="0019595D" w:rsidRPr="00895B9F" w:rsidRDefault="0019595D" w:rsidP="00910D46">
            <w:pPr>
              <w:rPr>
                <w:color w:val="000000"/>
                <w:sz w:val="16"/>
                <w:szCs w:val="16"/>
              </w:rPr>
            </w:pPr>
          </w:p>
        </w:tc>
        <w:tc>
          <w:tcPr>
            <w:tcW w:w="122" w:type="pct"/>
            <w:vMerge/>
            <w:tcBorders>
              <w:top w:val="nil"/>
              <w:left w:val="single" w:sz="4" w:space="0" w:color="auto"/>
              <w:bottom w:val="single" w:sz="4" w:space="0" w:color="auto"/>
              <w:right w:val="single" w:sz="4" w:space="0" w:color="auto"/>
            </w:tcBorders>
            <w:vAlign w:val="center"/>
            <w:hideMark/>
          </w:tcPr>
          <w:p w14:paraId="54E0C1FA" w14:textId="77777777" w:rsidR="0019595D" w:rsidRPr="00895B9F" w:rsidRDefault="0019595D" w:rsidP="00910D46">
            <w:pPr>
              <w:rPr>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4D7E7E85" w14:textId="77777777" w:rsidR="0019595D" w:rsidRPr="00895B9F" w:rsidRDefault="0019595D" w:rsidP="00910D46">
            <w:pPr>
              <w:rPr>
                <w:color w:val="000000"/>
                <w:sz w:val="16"/>
                <w:szCs w:val="16"/>
              </w:rPr>
            </w:pPr>
          </w:p>
        </w:tc>
        <w:tc>
          <w:tcPr>
            <w:tcW w:w="124" w:type="pct"/>
            <w:vMerge/>
            <w:tcBorders>
              <w:top w:val="nil"/>
              <w:left w:val="single" w:sz="4" w:space="0" w:color="auto"/>
              <w:bottom w:val="single" w:sz="4" w:space="0" w:color="auto"/>
              <w:right w:val="single" w:sz="4" w:space="0" w:color="auto"/>
            </w:tcBorders>
            <w:vAlign w:val="center"/>
            <w:hideMark/>
          </w:tcPr>
          <w:p w14:paraId="08C880F9" w14:textId="77777777" w:rsidR="0019595D" w:rsidRPr="00895B9F" w:rsidRDefault="0019595D" w:rsidP="00910D46">
            <w:pPr>
              <w:rPr>
                <w:color w:val="000000"/>
                <w:sz w:val="16"/>
                <w:szCs w:val="16"/>
              </w:rPr>
            </w:pPr>
          </w:p>
        </w:tc>
        <w:tc>
          <w:tcPr>
            <w:tcW w:w="370" w:type="pct"/>
            <w:vMerge/>
            <w:tcBorders>
              <w:top w:val="nil"/>
              <w:left w:val="single" w:sz="4" w:space="0" w:color="auto"/>
              <w:bottom w:val="single" w:sz="4" w:space="0" w:color="auto"/>
              <w:right w:val="single" w:sz="4" w:space="0" w:color="auto"/>
            </w:tcBorders>
            <w:vAlign w:val="center"/>
            <w:hideMark/>
          </w:tcPr>
          <w:p w14:paraId="0F087CF8" w14:textId="77777777" w:rsidR="0019595D" w:rsidRPr="00895B9F" w:rsidRDefault="0019595D" w:rsidP="00910D46">
            <w:pPr>
              <w:rPr>
                <w:color w:val="000000"/>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14:paraId="53AEE586" w14:textId="77777777" w:rsidR="0019595D" w:rsidRPr="00895B9F" w:rsidRDefault="0019595D" w:rsidP="00910D46">
            <w:pPr>
              <w:rPr>
                <w:color w:val="000000"/>
                <w:sz w:val="16"/>
                <w:szCs w:val="16"/>
              </w:rPr>
            </w:pPr>
          </w:p>
        </w:tc>
        <w:tc>
          <w:tcPr>
            <w:tcW w:w="401" w:type="pct"/>
            <w:vMerge/>
            <w:tcBorders>
              <w:top w:val="nil"/>
              <w:left w:val="single" w:sz="4" w:space="0" w:color="auto"/>
              <w:bottom w:val="single" w:sz="4" w:space="0" w:color="auto"/>
              <w:right w:val="single" w:sz="4" w:space="0" w:color="auto"/>
            </w:tcBorders>
            <w:vAlign w:val="center"/>
            <w:hideMark/>
          </w:tcPr>
          <w:p w14:paraId="77A81EB1" w14:textId="77777777" w:rsidR="0019595D" w:rsidRPr="00895B9F" w:rsidRDefault="0019595D" w:rsidP="00910D46">
            <w:pPr>
              <w:rPr>
                <w:color w:val="000000"/>
                <w:sz w:val="16"/>
                <w:szCs w:val="16"/>
              </w:rPr>
            </w:pPr>
          </w:p>
        </w:tc>
        <w:tc>
          <w:tcPr>
            <w:tcW w:w="340" w:type="pct"/>
            <w:vMerge/>
            <w:tcBorders>
              <w:top w:val="nil"/>
              <w:left w:val="single" w:sz="4" w:space="0" w:color="auto"/>
              <w:bottom w:val="single" w:sz="4" w:space="0" w:color="auto"/>
              <w:right w:val="single" w:sz="4" w:space="0" w:color="auto"/>
            </w:tcBorders>
            <w:vAlign w:val="center"/>
            <w:hideMark/>
          </w:tcPr>
          <w:p w14:paraId="07AE646A" w14:textId="77777777" w:rsidR="0019595D" w:rsidRPr="00895B9F" w:rsidRDefault="0019595D" w:rsidP="00910D46">
            <w:pPr>
              <w:rPr>
                <w:color w:val="000000"/>
                <w:sz w:val="16"/>
                <w:szCs w:val="16"/>
              </w:rPr>
            </w:pPr>
          </w:p>
        </w:tc>
        <w:tc>
          <w:tcPr>
            <w:tcW w:w="339" w:type="pct"/>
            <w:vMerge/>
            <w:tcBorders>
              <w:top w:val="nil"/>
              <w:left w:val="single" w:sz="4" w:space="0" w:color="auto"/>
              <w:bottom w:val="single" w:sz="4" w:space="0" w:color="auto"/>
              <w:right w:val="single" w:sz="4" w:space="0" w:color="auto"/>
            </w:tcBorders>
            <w:vAlign w:val="center"/>
            <w:hideMark/>
          </w:tcPr>
          <w:p w14:paraId="484EF094" w14:textId="77777777" w:rsidR="0019595D" w:rsidRPr="00895B9F" w:rsidRDefault="0019595D" w:rsidP="00910D46">
            <w:pPr>
              <w:rPr>
                <w:color w:val="000000"/>
                <w:sz w:val="16"/>
                <w:szCs w:val="16"/>
              </w:rPr>
            </w:pPr>
          </w:p>
        </w:tc>
        <w:tc>
          <w:tcPr>
            <w:tcW w:w="651" w:type="pct"/>
            <w:tcBorders>
              <w:top w:val="nil"/>
              <w:left w:val="nil"/>
              <w:bottom w:val="single" w:sz="4" w:space="0" w:color="auto"/>
              <w:right w:val="single" w:sz="4" w:space="0" w:color="auto"/>
            </w:tcBorders>
            <w:shd w:val="clear" w:color="auto" w:fill="auto"/>
            <w:vAlign w:val="center"/>
            <w:hideMark/>
          </w:tcPr>
          <w:p w14:paraId="17702ED7" w14:textId="77777777" w:rsidR="0019595D" w:rsidRPr="00895B9F" w:rsidRDefault="0019595D" w:rsidP="00910D46">
            <w:pPr>
              <w:rPr>
                <w:i/>
                <w:iCs/>
                <w:color w:val="000000"/>
                <w:sz w:val="16"/>
                <w:szCs w:val="16"/>
              </w:rPr>
            </w:pPr>
            <w:r w:rsidRPr="00895B9F">
              <w:rPr>
                <w:i/>
                <w:iCs/>
                <w:color w:val="000000"/>
                <w:sz w:val="16"/>
                <w:szCs w:val="16"/>
              </w:rPr>
              <w:t>Viešojo vandens tiekimo paskirstymo sistemų naujų arba atnaujintų vamzdynų ilgis (km)</w:t>
            </w:r>
          </w:p>
        </w:tc>
        <w:tc>
          <w:tcPr>
            <w:tcW w:w="308" w:type="pct"/>
            <w:vMerge/>
            <w:tcBorders>
              <w:top w:val="nil"/>
              <w:left w:val="single" w:sz="4" w:space="0" w:color="auto"/>
              <w:bottom w:val="single" w:sz="4" w:space="0" w:color="auto"/>
              <w:right w:val="single" w:sz="4" w:space="0" w:color="auto"/>
            </w:tcBorders>
            <w:vAlign w:val="center"/>
            <w:hideMark/>
          </w:tcPr>
          <w:p w14:paraId="45C1B61D" w14:textId="77777777" w:rsidR="0019595D" w:rsidRPr="00895B9F" w:rsidRDefault="0019595D" w:rsidP="00910D46">
            <w:pPr>
              <w:rPr>
                <w:i/>
                <w:i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14:paraId="33743F5E" w14:textId="77777777" w:rsidR="0019595D" w:rsidRPr="00895B9F" w:rsidRDefault="0019595D" w:rsidP="00910D46">
            <w:pPr>
              <w:rPr>
                <w:color w:val="000000"/>
                <w:sz w:val="16"/>
                <w:szCs w:val="16"/>
              </w:rPr>
            </w:pPr>
          </w:p>
        </w:tc>
        <w:tc>
          <w:tcPr>
            <w:tcW w:w="183" w:type="pct"/>
            <w:vMerge/>
            <w:tcBorders>
              <w:top w:val="nil"/>
              <w:left w:val="nil"/>
              <w:bottom w:val="nil"/>
              <w:right w:val="single" w:sz="4" w:space="0" w:color="auto"/>
            </w:tcBorders>
            <w:vAlign w:val="center"/>
            <w:hideMark/>
          </w:tcPr>
          <w:p w14:paraId="0DAFC1E8" w14:textId="77777777" w:rsidR="0019595D" w:rsidRPr="00895B9F" w:rsidRDefault="0019595D" w:rsidP="00910D46">
            <w:pPr>
              <w:rPr>
                <w:color w:val="000000"/>
                <w:sz w:val="16"/>
                <w:szCs w:val="16"/>
              </w:rPr>
            </w:pPr>
          </w:p>
        </w:tc>
      </w:tr>
      <w:tr w:rsidR="0019595D" w:rsidRPr="00895B9F" w14:paraId="761B75D0" w14:textId="77777777" w:rsidTr="00910D46">
        <w:trPr>
          <w:trHeight w:val="300"/>
        </w:trPr>
        <w:tc>
          <w:tcPr>
            <w:tcW w:w="1945"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8B2AF73" w14:textId="77777777" w:rsidR="0019595D" w:rsidRPr="00895B9F" w:rsidRDefault="0019595D" w:rsidP="00910D46">
            <w:pPr>
              <w:jc w:val="right"/>
              <w:rPr>
                <w:b/>
                <w:bCs/>
                <w:color w:val="000000"/>
                <w:sz w:val="16"/>
                <w:szCs w:val="16"/>
              </w:rPr>
            </w:pPr>
            <w:r w:rsidRPr="00895B9F">
              <w:rPr>
                <w:b/>
                <w:bCs/>
                <w:color w:val="000000"/>
                <w:sz w:val="16"/>
                <w:szCs w:val="16"/>
              </w:rPr>
              <w:t>Iš viso pažangos priemonės veikloms:</w:t>
            </w:r>
          </w:p>
        </w:tc>
        <w:tc>
          <w:tcPr>
            <w:tcW w:w="370" w:type="pct"/>
            <w:tcBorders>
              <w:top w:val="nil"/>
              <w:left w:val="nil"/>
              <w:bottom w:val="single" w:sz="4" w:space="0" w:color="auto"/>
              <w:right w:val="single" w:sz="4" w:space="0" w:color="auto"/>
            </w:tcBorders>
            <w:shd w:val="clear" w:color="auto" w:fill="auto"/>
            <w:vAlign w:val="center"/>
            <w:hideMark/>
          </w:tcPr>
          <w:p w14:paraId="4A01944F" w14:textId="77777777" w:rsidR="0019595D" w:rsidRPr="00895B9F" w:rsidRDefault="0019595D" w:rsidP="00910D46">
            <w:pPr>
              <w:jc w:val="center"/>
              <w:rPr>
                <w:b/>
                <w:bCs/>
                <w:color w:val="000000"/>
                <w:sz w:val="16"/>
                <w:szCs w:val="16"/>
              </w:rPr>
            </w:pPr>
            <w:r w:rsidRPr="00895B9F">
              <w:rPr>
                <w:b/>
                <w:bCs/>
                <w:color w:val="000000"/>
                <w:sz w:val="16"/>
                <w:szCs w:val="16"/>
              </w:rPr>
              <w:t>24 717 123</w:t>
            </w:r>
          </w:p>
        </w:tc>
        <w:tc>
          <w:tcPr>
            <w:tcW w:w="278" w:type="pct"/>
            <w:tcBorders>
              <w:top w:val="nil"/>
              <w:left w:val="nil"/>
              <w:bottom w:val="single" w:sz="4" w:space="0" w:color="auto"/>
              <w:right w:val="single" w:sz="4" w:space="0" w:color="auto"/>
            </w:tcBorders>
            <w:shd w:val="clear" w:color="auto" w:fill="auto"/>
            <w:vAlign w:val="center"/>
            <w:hideMark/>
          </w:tcPr>
          <w:p w14:paraId="39A38A1E" w14:textId="77777777" w:rsidR="0019595D" w:rsidRPr="00895B9F" w:rsidRDefault="0019595D" w:rsidP="00910D46">
            <w:pPr>
              <w:jc w:val="center"/>
              <w:rPr>
                <w:b/>
                <w:bCs/>
                <w:color w:val="000000"/>
                <w:sz w:val="16"/>
                <w:szCs w:val="16"/>
              </w:rPr>
            </w:pPr>
            <w:r w:rsidRPr="00895B9F">
              <w:rPr>
                <w:b/>
                <w:bCs/>
                <w:color w:val="000000"/>
                <w:sz w:val="16"/>
                <w:szCs w:val="16"/>
              </w:rPr>
              <w:t> </w:t>
            </w:r>
          </w:p>
        </w:tc>
        <w:tc>
          <w:tcPr>
            <w:tcW w:w="401" w:type="pct"/>
            <w:tcBorders>
              <w:top w:val="nil"/>
              <w:left w:val="nil"/>
              <w:bottom w:val="single" w:sz="4" w:space="0" w:color="auto"/>
              <w:right w:val="single" w:sz="4" w:space="0" w:color="auto"/>
            </w:tcBorders>
            <w:shd w:val="clear" w:color="auto" w:fill="auto"/>
            <w:vAlign w:val="center"/>
            <w:hideMark/>
          </w:tcPr>
          <w:p w14:paraId="51F67E8F" w14:textId="77777777" w:rsidR="0019595D" w:rsidRPr="00895B9F" w:rsidRDefault="0019595D" w:rsidP="00910D46">
            <w:pPr>
              <w:jc w:val="center"/>
              <w:rPr>
                <w:b/>
                <w:bCs/>
                <w:color w:val="000000"/>
                <w:sz w:val="16"/>
                <w:szCs w:val="16"/>
              </w:rPr>
            </w:pPr>
            <w:r w:rsidRPr="00895B9F">
              <w:rPr>
                <w:b/>
                <w:bCs/>
                <w:color w:val="000000"/>
                <w:sz w:val="16"/>
                <w:szCs w:val="16"/>
              </w:rPr>
              <w:t> </w:t>
            </w:r>
          </w:p>
        </w:tc>
        <w:tc>
          <w:tcPr>
            <w:tcW w:w="340" w:type="pct"/>
            <w:tcBorders>
              <w:top w:val="nil"/>
              <w:left w:val="nil"/>
              <w:bottom w:val="single" w:sz="4" w:space="0" w:color="auto"/>
              <w:right w:val="single" w:sz="4" w:space="0" w:color="auto"/>
            </w:tcBorders>
            <w:shd w:val="clear" w:color="auto" w:fill="auto"/>
            <w:vAlign w:val="center"/>
            <w:hideMark/>
          </w:tcPr>
          <w:p w14:paraId="78620FBC" w14:textId="77777777" w:rsidR="0019595D" w:rsidRPr="00895B9F" w:rsidRDefault="0019595D" w:rsidP="00910D46">
            <w:pPr>
              <w:jc w:val="center"/>
              <w:rPr>
                <w:b/>
                <w:bCs/>
                <w:color w:val="000000"/>
                <w:sz w:val="16"/>
                <w:szCs w:val="16"/>
              </w:rPr>
            </w:pPr>
            <w:r w:rsidRPr="00895B9F">
              <w:rPr>
                <w:b/>
                <w:bCs/>
                <w:color w:val="000000"/>
                <w:sz w:val="16"/>
                <w:szCs w:val="16"/>
              </w:rPr>
              <w:t>9 677 783</w:t>
            </w:r>
          </w:p>
        </w:tc>
        <w:tc>
          <w:tcPr>
            <w:tcW w:w="339" w:type="pct"/>
            <w:tcBorders>
              <w:top w:val="nil"/>
              <w:left w:val="nil"/>
              <w:bottom w:val="single" w:sz="4" w:space="0" w:color="auto"/>
              <w:right w:val="single" w:sz="4" w:space="0" w:color="auto"/>
            </w:tcBorders>
            <w:shd w:val="clear" w:color="auto" w:fill="auto"/>
            <w:vAlign w:val="center"/>
            <w:hideMark/>
          </w:tcPr>
          <w:p w14:paraId="65028CB1" w14:textId="77777777" w:rsidR="0019595D" w:rsidRPr="00895B9F" w:rsidRDefault="0019595D" w:rsidP="00910D46">
            <w:pPr>
              <w:jc w:val="center"/>
              <w:rPr>
                <w:b/>
                <w:bCs/>
                <w:color w:val="000000"/>
                <w:sz w:val="16"/>
                <w:szCs w:val="16"/>
              </w:rPr>
            </w:pPr>
            <w:r w:rsidRPr="00895B9F">
              <w:rPr>
                <w:b/>
                <w:bCs/>
                <w:color w:val="000000"/>
                <w:sz w:val="16"/>
                <w:szCs w:val="16"/>
              </w:rPr>
              <w:t>15 039 340</w:t>
            </w:r>
          </w:p>
        </w:tc>
        <w:tc>
          <w:tcPr>
            <w:tcW w:w="1327" w:type="pct"/>
            <w:gridSpan w:val="4"/>
            <w:tcBorders>
              <w:top w:val="single" w:sz="4" w:space="0" w:color="auto"/>
              <w:left w:val="nil"/>
              <w:bottom w:val="single" w:sz="4" w:space="0" w:color="auto"/>
              <w:right w:val="single" w:sz="4" w:space="0" w:color="000000"/>
            </w:tcBorders>
            <w:shd w:val="clear" w:color="auto" w:fill="auto"/>
            <w:vAlign w:val="center"/>
            <w:hideMark/>
          </w:tcPr>
          <w:p w14:paraId="2DDC43A2" w14:textId="77777777" w:rsidR="0019595D" w:rsidRPr="00895B9F" w:rsidRDefault="0019595D" w:rsidP="00910D46">
            <w:pPr>
              <w:jc w:val="both"/>
              <w:rPr>
                <w:b/>
                <w:bCs/>
                <w:color w:val="000000"/>
                <w:sz w:val="16"/>
                <w:szCs w:val="16"/>
              </w:rPr>
            </w:pPr>
            <w:r w:rsidRPr="00895B9F">
              <w:rPr>
                <w:b/>
                <w:bCs/>
                <w:color w:val="000000"/>
                <w:sz w:val="16"/>
                <w:szCs w:val="16"/>
              </w:rPr>
              <w:t> </w:t>
            </w:r>
          </w:p>
        </w:tc>
      </w:tr>
    </w:tbl>
    <w:p w14:paraId="1683B635" w14:textId="77777777" w:rsidR="0019595D" w:rsidRPr="008E5E60" w:rsidRDefault="0019595D" w:rsidP="0019595D">
      <w:pPr>
        <w:spacing w:line="254" w:lineRule="auto"/>
        <w:rPr>
          <w:b/>
          <w:bCs/>
          <w:sz w:val="22"/>
          <w:szCs w:val="22"/>
          <w:highlight w:val="yellow"/>
        </w:rPr>
      </w:pPr>
    </w:p>
    <w:p w14:paraId="55F1DCA7" w14:textId="77777777" w:rsidR="0019595D" w:rsidRPr="008E5E60" w:rsidRDefault="0019595D" w:rsidP="0019595D">
      <w:pPr>
        <w:spacing w:line="254" w:lineRule="auto"/>
        <w:rPr>
          <w:b/>
          <w:bCs/>
          <w:sz w:val="22"/>
          <w:szCs w:val="22"/>
          <w:highlight w:val="yellow"/>
        </w:rPr>
      </w:pPr>
    </w:p>
    <w:p w14:paraId="3AAAE4DC" w14:textId="77777777" w:rsidR="0019595D" w:rsidRPr="00935F71" w:rsidRDefault="0019595D" w:rsidP="0019595D">
      <w:pPr>
        <w:spacing w:line="254" w:lineRule="auto"/>
        <w:rPr>
          <w:rFonts w:eastAsia="Calibri"/>
          <w:i/>
          <w:color w:val="808080"/>
          <w:sz w:val="22"/>
          <w:szCs w:val="22"/>
          <w:lang w:eastAsia="lt-LT"/>
        </w:rPr>
      </w:pPr>
      <w:r w:rsidRPr="00935F71">
        <w:rPr>
          <w:b/>
          <w:bCs/>
          <w:sz w:val="22"/>
          <w:szCs w:val="22"/>
        </w:rPr>
        <w:t xml:space="preserve">4 lentelė. </w:t>
      </w:r>
      <w:r w:rsidRPr="00935F71">
        <w:rPr>
          <w:rFonts w:eastAsia="Calibri"/>
          <w:b/>
          <w:bCs/>
          <w:iCs/>
          <w:color w:val="000000"/>
          <w:sz w:val="22"/>
          <w:szCs w:val="22"/>
        </w:rPr>
        <w:t xml:space="preserve">LT027-03-02-01 </w:t>
      </w:r>
      <w:r w:rsidRPr="00935F71">
        <w:rPr>
          <w:b/>
          <w:bCs/>
          <w:sz w:val="22"/>
          <w:szCs w:val="22"/>
        </w:rPr>
        <w:t xml:space="preserve">Vandentvarkos paslaugų prieinamumo didinimo pažangos priemonės specialieji projektų atrankos kriterijai </w:t>
      </w:r>
    </w:p>
    <w:p w14:paraId="491A9EDE" w14:textId="77777777" w:rsidR="0019595D" w:rsidRPr="008E5E60" w:rsidRDefault="0019595D" w:rsidP="0019595D">
      <w:pPr>
        <w:rPr>
          <w:sz w:val="6"/>
          <w:szCs w:val="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838"/>
        <w:gridCol w:w="3151"/>
        <w:gridCol w:w="5770"/>
      </w:tblGrid>
      <w:tr w:rsidR="0019595D" w:rsidRPr="00935F71" w14:paraId="3CF59A14" w14:textId="77777777" w:rsidTr="00910D46">
        <w:trPr>
          <w:trHeight w:val="318"/>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4D8769" w14:textId="77777777" w:rsidR="0019595D" w:rsidRPr="00935F71" w:rsidRDefault="0019595D" w:rsidP="00910D46">
            <w:pPr>
              <w:jc w:val="center"/>
              <w:rPr>
                <w:rFonts w:eastAsia="Calibri"/>
                <w:b/>
                <w:sz w:val="22"/>
                <w:szCs w:val="22"/>
                <w:lang w:eastAsia="lt-LT"/>
              </w:rPr>
            </w:pPr>
            <w:r w:rsidRPr="00935F71">
              <w:rPr>
                <w:rFonts w:eastAsia="Calibri"/>
                <w:b/>
                <w:sz w:val="22"/>
                <w:szCs w:val="22"/>
                <w:lang w:eastAsia="lt-LT"/>
              </w:rPr>
              <w:t>Eil. Nr.</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509C0A" w14:textId="77777777" w:rsidR="0019595D" w:rsidRPr="00935F71" w:rsidRDefault="0019595D" w:rsidP="00910D46">
            <w:pPr>
              <w:jc w:val="center"/>
              <w:rPr>
                <w:rFonts w:eastAsia="Calibri"/>
                <w:b/>
                <w:sz w:val="22"/>
                <w:szCs w:val="22"/>
                <w:lang w:eastAsia="lt-LT"/>
              </w:rPr>
            </w:pPr>
            <w:r w:rsidRPr="00935F71">
              <w:rPr>
                <w:rFonts w:eastAsia="Calibri"/>
                <w:b/>
                <w:sz w:val="22"/>
                <w:szCs w:val="22"/>
                <w:lang w:eastAsia="lt-LT"/>
              </w:rPr>
              <w:t>Specialieji projektų atrankos kriterijai</w:t>
            </w:r>
          </w:p>
        </w:tc>
        <w:tc>
          <w:tcPr>
            <w:tcW w:w="31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7EFDC2" w14:textId="77777777" w:rsidR="0019595D" w:rsidRPr="00935F71" w:rsidRDefault="0019595D" w:rsidP="00910D46">
            <w:pPr>
              <w:ind w:right="-250"/>
              <w:jc w:val="center"/>
              <w:rPr>
                <w:rFonts w:eastAsia="Calibri"/>
                <w:b/>
                <w:sz w:val="22"/>
                <w:szCs w:val="22"/>
                <w:lang w:eastAsia="lt-LT"/>
              </w:rPr>
            </w:pPr>
            <w:r w:rsidRPr="00935F71">
              <w:rPr>
                <w:rFonts w:eastAsia="Calibri"/>
                <w:b/>
                <w:sz w:val="22"/>
                <w:szCs w:val="22"/>
                <w:lang w:eastAsia="lt-LT"/>
              </w:rPr>
              <w:t xml:space="preserve">Pažangos priemonės veikla </w:t>
            </w:r>
          </w:p>
          <w:p w14:paraId="07D9B1F4" w14:textId="77777777" w:rsidR="0019595D" w:rsidRPr="00935F71" w:rsidRDefault="0019595D" w:rsidP="00910D46">
            <w:pPr>
              <w:ind w:right="-250"/>
              <w:jc w:val="center"/>
              <w:rPr>
                <w:rFonts w:eastAsia="Calibri"/>
                <w:b/>
                <w:sz w:val="22"/>
                <w:szCs w:val="22"/>
                <w:lang w:eastAsia="lt-LT"/>
              </w:rPr>
            </w:pPr>
            <w:r w:rsidRPr="00935F71">
              <w:rPr>
                <w:rFonts w:eastAsia="Calibri"/>
                <w:b/>
                <w:sz w:val="22"/>
                <w:szCs w:val="22"/>
                <w:lang w:eastAsia="lt-LT"/>
              </w:rPr>
              <w:t>(-</w:t>
            </w:r>
            <w:proofErr w:type="spellStart"/>
            <w:r w:rsidRPr="00935F71">
              <w:rPr>
                <w:rFonts w:eastAsia="Calibri"/>
                <w:b/>
                <w:sz w:val="22"/>
                <w:szCs w:val="22"/>
                <w:lang w:eastAsia="lt-LT"/>
              </w:rPr>
              <w:t>os</w:t>
            </w:r>
            <w:proofErr w:type="spellEnd"/>
            <w:r w:rsidRPr="00935F71">
              <w:rPr>
                <w:rFonts w:eastAsia="Calibri"/>
                <w:b/>
                <w:sz w:val="22"/>
                <w:szCs w:val="22"/>
                <w:lang w:eastAsia="lt-LT"/>
              </w:rPr>
              <w:t>)</w:t>
            </w:r>
          </w:p>
        </w:tc>
        <w:tc>
          <w:tcPr>
            <w:tcW w:w="5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8C9324" w14:textId="77777777" w:rsidR="0019595D" w:rsidRPr="00935F71" w:rsidRDefault="0019595D" w:rsidP="00910D46">
            <w:pPr>
              <w:jc w:val="center"/>
              <w:rPr>
                <w:rFonts w:eastAsia="Calibri"/>
                <w:b/>
                <w:sz w:val="22"/>
                <w:szCs w:val="22"/>
                <w:lang w:eastAsia="lt-LT"/>
              </w:rPr>
            </w:pPr>
            <w:r w:rsidRPr="00935F71">
              <w:rPr>
                <w:rFonts w:eastAsia="Calibri"/>
                <w:b/>
                <w:sz w:val="22"/>
                <w:szCs w:val="22"/>
                <w:lang w:eastAsia="lt-LT"/>
              </w:rPr>
              <w:t xml:space="preserve">Atitikties specialiajam projektų atrankos kriterijui vertinimo aspektai </w:t>
            </w:r>
          </w:p>
        </w:tc>
      </w:tr>
      <w:tr w:rsidR="0019595D" w:rsidRPr="00935F71" w14:paraId="743BD858" w14:textId="77777777" w:rsidTr="00910D46">
        <w:trPr>
          <w:trHeight w:val="736"/>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24CE7A" w14:textId="77777777" w:rsidR="0019595D" w:rsidRPr="00935F71" w:rsidRDefault="0019595D" w:rsidP="00910D46">
            <w:pPr>
              <w:jc w:val="center"/>
              <w:rPr>
                <w:rFonts w:eastAsia="Calibri"/>
                <w:sz w:val="22"/>
                <w:szCs w:val="22"/>
                <w:lang w:eastAsia="lt-LT"/>
              </w:rPr>
            </w:pPr>
            <w:r w:rsidRPr="00935F71">
              <w:rPr>
                <w:rFonts w:eastAsia="Calibri"/>
                <w:sz w:val="22"/>
                <w:szCs w:val="22"/>
                <w:lang w:eastAsia="lt-LT"/>
              </w:rPr>
              <w:t>1</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11F6A9" w14:textId="77777777" w:rsidR="0019595D" w:rsidRPr="00935F71" w:rsidRDefault="0019595D" w:rsidP="00910D46">
            <w:pPr>
              <w:jc w:val="center"/>
              <w:rPr>
                <w:rFonts w:eastAsia="Calibri"/>
                <w:sz w:val="22"/>
                <w:szCs w:val="22"/>
                <w:lang w:eastAsia="lt-LT"/>
              </w:rPr>
            </w:pPr>
            <w:r w:rsidRPr="00935F71">
              <w:rPr>
                <w:rFonts w:eastAsia="Calibri"/>
                <w:sz w:val="22"/>
                <w:szCs w:val="22"/>
                <w:lang w:eastAsia="lt-LT"/>
              </w:rPr>
              <w:t>2</w:t>
            </w:r>
          </w:p>
        </w:tc>
        <w:tc>
          <w:tcPr>
            <w:tcW w:w="31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309128" w14:textId="77777777" w:rsidR="0019595D" w:rsidRPr="00935F71" w:rsidRDefault="0019595D" w:rsidP="00910D46">
            <w:pPr>
              <w:jc w:val="center"/>
              <w:rPr>
                <w:rFonts w:eastAsia="Calibri"/>
                <w:sz w:val="22"/>
                <w:szCs w:val="22"/>
                <w:lang w:eastAsia="lt-LT"/>
              </w:rPr>
            </w:pPr>
            <w:r w:rsidRPr="00935F71">
              <w:rPr>
                <w:rFonts w:eastAsia="Calibri"/>
                <w:sz w:val="22"/>
                <w:szCs w:val="22"/>
                <w:lang w:eastAsia="lt-LT"/>
              </w:rPr>
              <w:t>3</w:t>
            </w:r>
          </w:p>
        </w:tc>
        <w:tc>
          <w:tcPr>
            <w:tcW w:w="5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3D6440" w14:textId="77777777" w:rsidR="0019595D" w:rsidRPr="00935F71" w:rsidRDefault="0019595D" w:rsidP="00910D46">
            <w:pPr>
              <w:jc w:val="center"/>
              <w:rPr>
                <w:rFonts w:eastAsia="Calibri"/>
                <w:sz w:val="22"/>
                <w:szCs w:val="22"/>
                <w:lang w:eastAsia="lt-LT"/>
              </w:rPr>
            </w:pPr>
            <w:r w:rsidRPr="00935F71">
              <w:rPr>
                <w:rFonts w:eastAsia="Calibri"/>
                <w:sz w:val="22"/>
                <w:szCs w:val="22"/>
                <w:lang w:eastAsia="lt-LT"/>
              </w:rPr>
              <w:t>4</w:t>
            </w:r>
          </w:p>
        </w:tc>
      </w:tr>
      <w:tr w:rsidR="0019595D" w:rsidRPr="00935F71" w14:paraId="5C0B8A32" w14:textId="77777777" w:rsidTr="00910D46">
        <w:trPr>
          <w:trHeight w:val="318"/>
        </w:trPr>
        <w:tc>
          <w:tcPr>
            <w:tcW w:w="0" w:type="auto"/>
            <w:tcBorders>
              <w:top w:val="single" w:sz="4" w:space="0" w:color="auto"/>
              <w:left w:val="single" w:sz="4" w:space="0" w:color="auto"/>
              <w:bottom w:val="single" w:sz="4" w:space="0" w:color="auto"/>
              <w:right w:val="single" w:sz="4" w:space="0" w:color="auto"/>
            </w:tcBorders>
          </w:tcPr>
          <w:p w14:paraId="36E793CB" w14:textId="77777777" w:rsidR="0019595D" w:rsidRPr="00935F71" w:rsidRDefault="0019595D" w:rsidP="00910D46">
            <w:pPr>
              <w:jc w:val="both"/>
              <w:rPr>
                <w:rFonts w:eastAsia="Calibri"/>
                <w:i/>
                <w:color w:val="808080"/>
                <w:sz w:val="22"/>
                <w:szCs w:val="22"/>
                <w:lang w:eastAsia="lt-LT"/>
              </w:rPr>
            </w:pPr>
          </w:p>
        </w:tc>
        <w:tc>
          <w:tcPr>
            <w:tcW w:w="0" w:type="auto"/>
            <w:tcBorders>
              <w:top w:val="single" w:sz="4" w:space="0" w:color="auto"/>
              <w:left w:val="single" w:sz="4" w:space="0" w:color="auto"/>
              <w:right w:val="single" w:sz="4" w:space="0" w:color="auto"/>
            </w:tcBorders>
          </w:tcPr>
          <w:p w14:paraId="6D1D94E8" w14:textId="77777777" w:rsidR="0019595D" w:rsidRPr="00935F71" w:rsidRDefault="0019595D" w:rsidP="00910D46">
            <w:pPr>
              <w:rPr>
                <w:rFonts w:eastAsia="Calibri"/>
                <w:iCs/>
                <w:sz w:val="22"/>
                <w:szCs w:val="22"/>
                <w:lang w:eastAsia="lt-LT"/>
              </w:rPr>
            </w:pPr>
            <w:r w:rsidRPr="00935F71">
              <w:rPr>
                <w:rFonts w:eastAsia="Calibri"/>
                <w:iCs/>
                <w:sz w:val="22"/>
                <w:szCs w:val="22"/>
                <w:lang w:eastAsia="lt-LT"/>
              </w:rPr>
              <w:t>Specialiųjų projektų atrankos kriterijai nebus taikomi</w:t>
            </w:r>
          </w:p>
        </w:tc>
        <w:tc>
          <w:tcPr>
            <w:tcW w:w="3151" w:type="dxa"/>
            <w:tcBorders>
              <w:top w:val="single" w:sz="4" w:space="0" w:color="auto"/>
              <w:left w:val="single" w:sz="4" w:space="0" w:color="auto"/>
              <w:bottom w:val="single" w:sz="4" w:space="0" w:color="auto"/>
              <w:right w:val="single" w:sz="4" w:space="0" w:color="auto"/>
            </w:tcBorders>
          </w:tcPr>
          <w:p w14:paraId="22E67108" w14:textId="77777777" w:rsidR="0019595D" w:rsidRPr="00935F71" w:rsidRDefault="0019595D" w:rsidP="00910D46">
            <w:pPr>
              <w:rPr>
                <w:rFonts w:eastAsia="Calibri"/>
                <w:i/>
                <w:color w:val="808080"/>
                <w:sz w:val="22"/>
                <w:szCs w:val="22"/>
                <w:lang w:eastAsia="lt-LT"/>
              </w:rPr>
            </w:pPr>
          </w:p>
        </w:tc>
        <w:tc>
          <w:tcPr>
            <w:tcW w:w="5770" w:type="dxa"/>
            <w:tcBorders>
              <w:top w:val="single" w:sz="4" w:space="0" w:color="auto"/>
              <w:left w:val="single" w:sz="4" w:space="0" w:color="auto"/>
              <w:bottom w:val="single" w:sz="4" w:space="0" w:color="auto"/>
              <w:right w:val="single" w:sz="4" w:space="0" w:color="auto"/>
            </w:tcBorders>
          </w:tcPr>
          <w:p w14:paraId="7D8B1758" w14:textId="77777777" w:rsidR="0019595D" w:rsidRPr="00935F71" w:rsidRDefault="0019595D" w:rsidP="00910D46">
            <w:pPr>
              <w:jc w:val="both"/>
              <w:rPr>
                <w:rFonts w:eastAsia="Calibri"/>
                <w:b/>
                <w:sz w:val="22"/>
                <w:szCs w:val="22"/>
                <w:lang w:eastAsia="lt-LT"/>
              </w:rPr>
            </w:pPr>
          </w:p>
        </w:tc>
      </w:tr>
    </w:tbl>
    <w:p w14:paraId="41C18A7D" w14:textId="77777777" w:rsidR="0019595D" w:rsidRDefault="0019595D" w:rsidP="0019595D">
      <w:pPr>
        <w:rPr>
          <w:szCs w:val="24"/>
          <w:highlight w:val="yellow"/>
          <w:lang w:eastAsia="lt-LT"/>
        </w:rPr>
      </w:pPr>
    </w:p>
    <w:p w14:paraId="38EAAD96" w14:textId="77777777" w:rsidR="0019595D" w:rsidRPr="008E5E60" w:rsidRDefault="0019595D" w:rsidP="0019595D">
      <w:pPr>
        <w:spacing w:line="254" w:lineRule="auto"/>
        <w:rPr>
          <w:b/>
          <w:bCs/>
          <w:sz w:val="22"/>
          <w:szCs w:val="22"/>
          <w:highlight w:val="yellow"/>
        </w:rPr>
      </w:pPr>
      <w:r w:rsidRPr="00935F71">
        <w:rPr>
          <w:b/>
          <w:bCs/>
          <w:sz w:val="22"/>
          <w:szCs w:val="22"/>
        </w:rPr>
        <w:t xml:space="preserve">5 lentelė. </w:t>
      </w:r>
      <w:r w:rsidRPr="00935F71">
        <w:rPr>
          <w:rFonts w:eastAsia="Calibri"/>
          <w:b/>
          <w:bCs/>
          <w:iCs/>
          <w:color w:val="000000"/>
          <w:sz w:val="22"/>
          <w:szCs w:val="22"/>
        </w:rPr>
        <w:t xml:space="preserve">LT027-03-02-01 </w:t>
      </w:r>
      <w:r w:rsidRPr="00935F71">
        <w:rPr>
          <w:b/>
          <w:bCs/>
          <w:sz w:val="22"/>
          <w:szCs w:val="22"/>
        </w:rPr>
        <w:t>Vandentvarkos paslaugų prieinamumo didinimo pažangos priemonės prioritetiniai projektų atrankos kriterijai</w:t>
      </w:r>
      <w:r w:rsidRPr="00935F71">
        <w:rPr>
          <w:b/>
          <w:bCs/>
          <w:sz w:val="20"/>
        </w:rPr>
        <w:t xml:space="preserve"> </w:t>
      </w:r>
    </w:p>
    <w:p w14:paraId="1E12149B" w14:textId="77777777" w:rsidR="0019595D" w:rsidRPr="008E5E60" w:rsidRDefault="0019595D" w:rsidP="0019595D">
      <w:pPr>
        <w:rPr>
          <w:sz w:val="6"/>
          <w:szCs w:val="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15"/>
        <w:gridCol w:w="3917"/>
        <w:gridCol w:w="6178"/>
      </w:tblGrid>
      <w:tr w:rsidR="0019595D" w:rsidRPr="009B60FC" w14:paraId="00D7D294" w14:textId="77777777" w:rsidTr="00910D46">
        <w:trPr>
          <w:trHeight w:val="93"/>
        </w:trPr>
        <w:tc>
          <w:tcPr>
            <w:tcW w:w="25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AD523B" w14:textId="77777777" w:rsidR="0019595D" w:rsidRPr="009B60FC" w:rsidRDefault="0019595D" w:rsidP="00910D46">
            <w:pPr>
              <w:jc w:val="center"/>
              <w:rPr>
                <w:rFonts w:eastAsia="Calibri"/>
                <w:b/>
                <w:sz w:val="22"/>
                <w:szCs w:val="22"/>
                <w:lang w:eastAsia="lt-LT"/>
              </w:rPr>
            </w:pPr>
            <w:r w:rsidRPr="009B60FC">
              <w:rPr>
                <w:rFonts w:eastAsia="Calibri"/>
                <w:b/>
                <w:sz w:val="22"/>
                <w:szCs w:val="22"/>
                <w:lang w:eastAsia="lt-LT"/>
              </w:rPr>
              <w:t>Eil. Nr.</w:t>
            </w:r>
          </w:p>
        </w:tc>
        <w:tc>
          <w:tcPr>
            <w:tcW w:w="130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3865B2" w14:textId="77777777" w:rsidR="0019595D" w:rsidRPr="009B60FC" w:rsidRDefault="0019595D" w:rsidP="00910D46">
            <w:pPr>
              <w:jc w:val="center"/>
              <w:rPr>
                <w:rFonts w:eastAsia="Calibri"/>
                <w:b/>
                <w:sz w:val="22"/>
                <w:szCs w:val="22"/>
                <w:lang w:eastAsia="lt-LT"/>
              </w:rPr>
            </w:pPr>
            <w:r w:rsidRPr="009B60FC">
              <w:rPr>
                <w:rFonts w:eastAsia="Calibri"/>
                <w:b/>
                <w:sz w:val="22"/>
                <w:szCs w:val="22"/>
                <w:lang w:eastAsia="lt-LT"/>
              </w:rPr>
              <w:t>Prioritetinis projektų atrankos kriterijus</w:t>
            </w:r>
          </w:p>
        </w:tc>
        <w:tc>
          <w:tcPr>
            <w:tcW w:w="13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A22359" w14:textId="77777777" w:rsidR="0019595D" w:rsidRPr="009B60FC" w:rsidRDefault="0019595D" w:rsidP="00910D46">
            <w:pPr>
              <w:ind w:right="34"/>
              <w:jc w:val="center"/>
              <w:rPr>
                <w:rFonts w:eastAsia="Calibri"/>
                <w:b/>
                <w:sz w:val="22"/>
                <w:szCs w:val="22"/>
                <w:lang w:eastAsia="lt-LT"/>
              </w:rPr>
            </w:pPr>
            <w:r w:rsidRPr="009B60FC">
              <w:rPr>
                <w:rFonts w:eastAsia="Calibri"/>
                <w:b/>
                <w:sz w:val="22"/>
                <w:szCs w:val="22"/>
                <w:lang w:eastAsia="lt-LT"/>
              </w:rPr>
              <w:t xml:space="preserve">Pažangos priemonės veikla </w:t>
            </w:r>
          </w:p>
          <w:p w14:paraId="3F32E453" w14:textId="77777777" w:rsidR="0019595D" w:rsidRPr="009B60FC" w:rsidRDefault="0019595D" w:rsidP="00910D46">
            <w:pPr>
              <w:ind w:right="34"/>
              <w:jc w:val="center"/>
              <w:rPr>
                <w:rFonts w:eastAsia="Calibri"/>
                <w:b/>
                <w:sz w:val="22"/>
                <w:szCs w:val="22"/>
                <w:lang w:eastAsia="lt-LT"/>
              </w:rPr>
            </w:pPr>
            <w:r w:rsidRPr="009B60FC">
              <w:rPr>
                <w:rFonts w:eastAsia="Calibri"/>
                <w:b/>
                <w:sz w:val="22"/>
                <w:szCs w:val="22"/>
                <w:lang w:eastAsia="lt-LT"/>
              </w:rPr>
              <w:t>(-</w:t>
            </w:r>
            <w:proofErr w:type="spellStart"/>
            <w:r w:rsidRPr="009B60FC">
              <w:rPr>
                <w:rFonts w:eastAsia="Calibri"/>
                <w:b/>
                <w:sz w:val="22"/>
                <w:szCs w:val="22"/>
                <w:lang w:eastAsia="lt-LT"/>
              </w:rPr>
              <w:t>os</w:t>
            </w:r>
            <w:proofErr w:type="spellEnd"/>
            <w:r w:rsidRPr="009B60FC">
              <w:rPr>
                <w:rFonts w:eastAsia="Calibri"/>
                <w:b/>
                <w:sz w:val="22"/>
                <w:szCs w:val="22"/>
                <w:lang w:eastAsia="lt-LT"/>
              </w:rPr>
              <w:t>).</w:t>
            </w:r>
          </w:p>
        </w:tc>
        <w:tc>
          <w:tcPr>
            <w:tcW w:w="21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6E1993" w14:textId="77777777" w:rsidR="0019595D" w:rsidRPr="009B60FC" w:rsidRDefault="0019595D" w:rsidP="00910D46">
            <w:pPr>
              <w:jc w:val="center"/>
              <w:rPr>
                <w:rFonts w:eastAsia="Calibri"/>
                <w:b/>
                <w:sz w:val="22"/>
                <w:szCs w:val="22"/>
                <w:lang w:eastAsia="lt-LT"/>
              </w:rPr>
            </w:pPr>
            <w:r w:rsidRPr="009B60FC">
              <w:rPr>
                <w:rFonts w:eastAsia="Calibri"/>
                <w:b/>
                <w:sz w:val="22"/>
                <w:szCs w:val="22"/>
                <w:lang w:eastAsia="lt-LT"/>
              </w:rPr>
              <w:t xml:space="preserve">Atitikties prioritetiniam projektų atrankos kriterijui vertinimo aspektai </w:t>
            </w:r>
          </w:p>
        </w:tc>
      </w:tr>
      <w:tr w:rsidR="0019595D" w:rsidRPr="009B60FC" w14:paraId="00C229FF" w14:textId="77777777" w:rsidTr="00910D46">
        <w:trPr>
          <w:trHeight w:val="231"/>
        </w:trPr>
        <w:tc>
          <w:tcPr>
            <w:tcW w:w="25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B637C0" w14:textId="77777777" w:rsidR="0019595D" w:rsidRPr="009B60FC" w:rsidRDefault="0019595D" w:rsidP="00910D46">
            <w:pPr>
              <w:jc w:val="center"/>
              <w:rPr>
                <w:rFonts w:eastAsia="Calibri"/>
                <w:sz w:val="22"/>
                <w:szCs w:val="22"/>
                <w:lang w:eastAsia="lt-LT"/>
              </w:rPr>
            </w:pPr>
            <w:r w:rsidRPr="009B60FC">
              <w:rPr>
                <w:rFonts w:eastAsia="Calibri"/>
                <w:sz w:val="22"/>
                <w:szCs w:val="22"/>
                <w:lang w:eastAsia="lt-LT"/>
              </w:rPr>
              <w:t>1</w:t>
            </w:r>
          </w:p>
        </w:tc>
        <w:tc>
          <w:tcPr>
            <w:tcW w:w="130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85C599" w14:textId="77777777" w:rsidR="0019595D" w:rsidRPr="009B60FC" w:rsidRDefault="0019595D" w:rsidP="00910D46">
            <w:pPr>
              <w:jc w:val="center"/>
              <w:rPr>
                <w:rFonts w:eastAsia="Calibri"/>
                <w:sz w:val="22"/>
                <w:szCs w:val="22"/>
                <w:lang w:eastAsia="lt-LT"/>
              </w:rPr>
            </w:pPr>
            <w:r w:rsidRPr="009B60FC">
              <w:rPr>
                <w:rFonts w:eastAsia="Calibri"/>
                <w:sz w:val="22"/>
                <w:szCs w:val="22"/>
                <w:lang w:eastAsia="lt-LT"/>
              </w:rPr>
              <w:t>2</w:t>
            </w:r>
          </w:p>
        </w:tc>
        <w:tc>
          <w:tcPr>
            <w:tcW w:w="133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FA65E8" w14:textId="77777777" w:rsidR="0019595D" w:rsidRPr="009B60FC" w:rsidRDefault="0019595D" w:rsidP="00910D46">
            <w:pPr>
              <w:jc w:val="center"/>
              <w:rPr>
                <w:rFonts w:eastAsia="Calibri"/>
                <w:sz w:val="22"/>
                <w:szCs w:val="22"/>
                <w:lang w:eastAsia="lt-LT"/>
              </w:rPr>
            </w:pPr>
            <w:r w:rsidRPr="009B60FC">
              <w:rPr>
                <w:rFonts w:eastAsia="Calibri"/>
                <w:sz w:val="22"/>
                <w:szCs w:val="22"/>
                <w:lang w:eastAsia="lt-LT"/>
              </w:rPr>
              <w:t>3</w:t>
            </w:r>
          </w:p>
        </w:tc>
        <w:tc>
          <w:tcPr>
            <w:tcW w:w="210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A2461A1" w14:textId="77777777" w:rsidR="0019595D" w:rsidRPr="009B60FC" w:rsidRDefault="0019595D" w:rsidP="00910D46">
            <w:pPr>
              <w:jc w:val="center"/>
              <w:rPr>
                <w:rFonts w:eastAsia="Calibri"/>
                <w:sz w:val="22"/>
                <w:szCs w:val="22"/>
                <w:lang w:eastAsia="lt-LT"/>
              </w:rPr>
            </w:pPr>
            <w:r w:rsidRPr="009B60FC">
              <w:rPr>
                <w:rFonts w:eastAsia="Calibri"/>
                <w:sz w:val="22"/>
                <w:szCs w:val="22"/>
                <w:lang w:eastAsia="lt-LT"/>
              </w:rPr>
              <w:t>4</w:t>
            </w:r>
          </w:p>
        </w:tc>
      </w:tr>
      <w:tr w:rsidR="0019595D" w:rsidRPr="009B60FC" w14:paraId="6900D6AD" w14:textId="77777777" w:rsidTr="00910D46">
        <w:trPr>
          <w:trHeight w:val="787"/>
        </w:trPr>
        <w:tc>
          <w:tcPr>
            <w:tcW w:w="256" w:type="pct"/>
            <w:tcBorders>
              <w:top w:val="single" w:sz="4" w:space="0" w:color="auto"/>
              <w:left w:val="single" w:sz="4" w:space="0" w:color="auto"/>
              <w:right w:val="single" w:sz="4" w:space="0" w:color="auto"/>
            </w:tcBorders>
          </w:tcPr>
          <w:p w14:paraId="33D1BA35" w14:textId="77777777" w:rsidR="0019595D" w:rsidRPr="009B60FC" w:rsidRDefault="0019595D" w:rsidP="00910D46">
            <w:pPr>
              <w:jc w:val="both"/>
              <w:rPr>
                <w:rFonts w:eastAsia="Calibri"/>
                <w:i/>
                <w:color w:val="808080"/>
                <w:sz w:val="22"/>
                <w:szCs w:val="22"/>
                <w:lang w:eastAsia="lt-LT"/>
              </w:rPr>
            </w:pPr>
          </w:p>
        </w:tc>
        <w:tc>
          <w:tcPr>
            <w:tcW w:w="1301" w:type="pct"/>
            <w:tcBorders>
              <w:top w:val="single" w:sz="4" w:space="0" w:color="auto"/>
              <w:left w:val="single" w:sz="4" w:space="0" w:color="auto"/>
              <w:right w:val="single" w:sz="4" w:space="0" w:color="auto"/>
            </w:tcBorders>
          </w:tcPr>
          <w:p w14:paraId="0FE1614B" w14:textId="77777777" w:rsidR="0019595D" w:rsidRPr="009B60FC" w:rsidRDefault="0019595D" w:rsidP="00910D46">
            <w:pPr>
              <w:jc w:val="both"/>
              <w:rPr>
                <w:rFonts w:eastAsia="Calibri"/>
                <w:iCs/>
                <w:sz w:val="22"/>
                <w:szCs w:val="22"/>
                <w:lang w:eastAsia="lt-LT"/>
              </w:rPr>
            </w:pPr>
            <w:r w:rsidRPr="009B60FC">
              <w:rPr>
                <w:rFonts w:eastAsia="Calibri"/>
                <w:iCs/>
                <w:sz w:val="22"/>
                <w:szCs w:val="22"/>
                <w:lang w:eastAsia="lt-LT"/>
              </w:rPr>
              <w:t>Prioritetinių projektų atrankos kriterijai nebus taikomi, nes visi projektai pažangos priemonėje bus atrenkami planavimo būdu.</w:t>
            </w:r>
          </w:p>
        </w:tc>
        <w:tc>
          <w:tcPr>
            <w:tcW w:w="1336" w:type="pct"/>
            <w:tcBorders>
              <w:top w:val="single" w:sz="4" w:space="0" w:color="auto"/>
              <w:left w:val="single" w:sz="4" w:space="0" w:color="auto"/>
              <w:bottom w:val="single" w:sz="4" w:space="0" w:color="auto"/>
              <w:right w:val="single" w:sz="4" w:space="0" w:color="auto"/>
            </w:tcBorders>
          </w:tcPr>
          <w:p w14:paraId="545E37A6" w14:textId="77777777" w:rsidR="0019595D" w:rsidRPr="009B60FC" w:rsidRDefault="0019595D" w:rsidP="00910D46">
            <w:pPr>
              <w:jc w:val="both"/>
              <w:rPr>
                <w:rFonts w:eastAsia="Calibri"/>
                <w:i/>
                <w:color w:val="808080"/>
                <w:sz w:val="22"/>
                <w:szCs w:val="22"/>
                <w:lang w:eastAsia="lt-LT"/>
              </w:rPr>
            </w:pPr>
          </w:p>
        </w:tc>
        <w:tc>
          <w:tcPr>
            <w:tcW w:w="2107" w:type="pct"/>
            <w:tcBorders>
              <w:top w:val="single" w:sz="4" w:space="0" w:color="auto"/>
              <w:left w:val="single" w:sz="4" w:space="0" w:color="auto"/>
              <w:bottom w:val="single" w:sz="4" w:space="0" w:color="auto"/>
              <w:right w:val="single" w:sz="4" w:space="0" w:color="auto"/>
            </w:tcBorders>
          </w:tcPr>
          <w:p w14:paraId="3D89C2BE" w14:textId="77777777" w:rsidR="0019595D" w:rsidRPr="009B60FC" w:rsidRDefault="0019595D" w:rsidP="00910D46">
            <w:pPr>
              <w:jc w:val="both"/>
              <w:rPr>
                <w:rFonts w:eastAsia="Calibri"/>
                <w:i/>
                <w:color w:val="808080"/>
                <w:sz w:val="22"/>
                <w:szCs w:val="22"/>
                <w:lang w:eastAsia="lt-LT"/>
              </w:rPr>
            </w:pPr>
          </w:p>
        </w:tc>
      </w:tr>
    </w:tbl>
    <w:p w14:paraId="60389B03" w14:textId="77777777" w:rsidR="0019595D" w:rsidRPr="009B60FC" w:rsidRDefault="0019595D" w:rsidP="0019595D">
      <w:pPr>
        <w:rPr>
          <w:sz w:val="10"/>
          <w:szCs w:val="10"/>
        </w:rPr>
      </w:pPr>
    </w:p>
    <w:p w14:paraId="769FBF11" w14:textId="77777777" w:rsidR="0019595D" w:rsidRPr="009B60FC" w:rsidRDefault="0019595D" w:rsidP="0019595D">
      <w:pPr>
        <w:spacing w:line="254" w:lineRule="auto"/>
        <w:rPr>
          <w:b/>
          <w:bCs/>
          <w:sz w:val="22"/>
          <w:szCs w:val="22"/>
        </w:rPr>
      </w:pPr>
    </w:p>
    <w:p w14:paraId="6971EE7A" w14:textId="77777777" w:rsidR="0019595D" w:rsidRPr="009B60FC" w:rsidRDefault="0019595D" w:rsidP="0019595D">
      <w:pPr>
        <w:spacing w:line="254" w:lineRule="auto"/>
        <w:rPr>
          <w:b/>
          <w:bCs/>
          <w:sz w:val="22"/>
          <w:szCs w:val="22"/>
        </w:rPr>
      </w:pPr>
      <w:r w:rsidRPr="009B60FC">
        <w:rPr>
          <w:b/>
          <w:bCs/>
          <w:sz w:val="22"/>
          <w:szCs w:val="22"/>
        </w:rPr>
        <w:t xml:space="preserve">6 lentelė. Reikalavimai projektams </w:t>
      </w:r>
    </w:p>
    <w:p w14:paraId="52D6AF89" w14:textId="77777777" w:rsidR="0019595D" w:rsidRPr="009B60FC" w:rsidRDefault="0019595D" w:rsidP="0019595D">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695"/>
        <w:gridCol w:w="10292"/>
      </w:tblGrid>
      <w:tr w:rsidR="0019595D" w:rsidRPr="008E5E60" w14:paraId="1E65824D" w14:textId="77777777" w:rsidTr="00910D46">
        <w:trPr>
          <w:trHeight w:val="508"/>
        </w:trPr>
        <w:tc>
          <w:tcPr>
            <w:tcW w:w="0" w:type="auto"/>
            <w:shd w:val="clear" w:color="auto" w:fill="DEEAF6" w:themeFill="accent1" w:themeFillTint="33"/>
            <w:vAlign w:val="center"/>
          </w:tcPr>
          <w:p w14:paraId="11190638" w14:textId="77777777" w:rsidR="0019595D" w:rsidRPr="009B60FC" w:rsidRDefault="0019595D" w:rsidP="00910D46">
            <w:pPr>
              <w:jc w:val="center"/>
              <w:rPr>
                <w:b/>
                <w:bCs/>
                <w:sz w:val="22"/>
                <w:szCs w:val="22"/>
              </w:rPr>
            </w:pPr>
            <w:r w:rsidRPr="009B60FC">
              <w:rPr>
                <w:b/>
                <w:bCs/>
                <w:sz w:val="22"/>
                <w:szCs w:val="22"/>
              </w:rPr>
              <w:t>Eil. Nr.</w:t>
            </w:r>
          </w:p>
        </w:tc>
        <w:tc>
          <w:tcPr>
            <w:tcW w:w="0" w:type="auto"/>
            <w:shd w:val="clear" w:color="auto" w:fill="DEEAF6" w:themeFill="accent1" w:themeFillTint="33"/>
            <w:vAlign w:val="center"/>
          </w:tcPr>
          <w:p w14:paraId="081057F5" w14:textId="77777777" w:rsidR="0019595D" w:rsidRPr="009B60FC" w:rsidRDefault="0019595D" w:rsidP="00910D46">
            <w:pPr>
              <w:jc w:val="center"/>
              <w:rPr>
                <w:b/>
                <w:bCs/>
                <w:sz w:val="22"/>
                <w:szCs w:val="22"/>
              </w:rPr>
            </w:pPr>
            <w:r w:rsidRPr="009B60FC">
              <w:rPr>
                <w:b/>
                <w:bCs/>
                <w:sz w:val="22"/>
                <w:szCs w:val="22"/>
              </w:rPr>
              <w:t>Veikla (-</w:t>
            </w:r>
            <w:proofErr w:type="spellStart"/>
            <w:r w:rsidRPr="009B60FC">
              <w:rPr>
                <w:b/>
                <w:bCs/>
                <w:sz w:val="22"/>
                <w:szCs w:val="22"/>
              </w:rPr>
              <w:t>os</w:t>
            </w:r>
            <w:proofErr w:type="spellEnd"/>
            <w:r w:rsidRPr="009B60FC">
              <w:rPr>
                <w:b/>
                <w:bCs/>
                <w:sz w:val="22"/>
                <w:szCs w:val="22"/>
              </w:rPr>
              <w:t xml:space="preserve">) ir (ar) </w:t>
            </w:r>
            <w:proofErr w:type="spellStart"/>
            <w:r w:rsidRPr="009B60FC">
              <w:rPr>
                <w:b/>
                <w:bCs/>
                <w:sz w:val="22"/>
                <w:szCs w:val="22"/>
              </w:rPr>
              <w:t>poveiklė</w:t>
            </w:r>
            <w:proofErr w:type="spellEnd"/>
            <w:r w:rsidRPr="009B60FC">
              <w:rPr>
                <w:b/>
                <w:bCs/>
                <w:sz w:val="22"/>
                <w:szCs w:val="22"/>
              </w:rPr>
              <w:t xml:space="preserve"> (-ės), kurios projektams taikomas reikalavimas</w:t>
            </w:r>
          </w:p>
        </w:tc>
        <w:tc>
          <w:tcPr>
            <w:tcW w:w="0" w:type="auto"/>
            <w:shd w:val="clear" w:color="auto" w:fill="DEEAF6" w:themeFill="accent1" w:themeFillTint="33"/>
            <w:vAlign w:val="center"/>
          </w:tcPr>
          <w:p w14:paraId="760AFBA9" w14:textId="77777777" w:rsidR="0019595D" w:rsidRPr="008E5E60" w:rsidRDefault="0019595D" w:rsidP="00910D46">
            <w:pPr>
              <w:jc w:val="center"/>
              <w:rPr>
                <w:b/>
                <w:bCs/>
                <w:sz w:val="22"/>
                <w:szCs w:val="22"/>
                <w:highlight w:val="yellow"/>
              </w:rPr>
            </w:pPr>
            <w:r w:rsidRPr="009B60FC">
              <w:rPr>
                <w:b/>
                <w:bCs/>
                <w:sz w:val="22"/>
                <w:szCs w:val="22"/>
              </w:rPr>
              <w:t>Reikalavimai projektams</w:t>
            </w:r>
          </w:p>
        </w:tc>
      </w:tr>
      <w:tr w:rsidR="0019595D" w:rsidRPr="008E5E60" w14:paraId="0F440465" w14:textId="77777777" w:rsidTr="00910D46">
        <w:trPr>
          <w:trHeight w:val="557"/>
        </w:trPr>
        <w:tc>
          <w:tcPr>
            <w:tcW w:w="0" w:type="auto"/>
          </w:tcPr>
          <w:p w14:paraId="374479D9" w14:textId="77777777" w:rsidR="0019595D" w:rsidRPr="009B60FC" w:rsidRDefault="0019595D" w:rsidP="00910D46">
            <w:pPr>
              <w:rPr>
                <w:bCs/>
                <w:sz w:val="22"/>
                <w:szCs w:val="22"/>
              </w:rPr>
            </w:pPr>
            <w:r w:rsidRPr="009B60FC">
              <w:rPr>
                <w:bCs/>
                <w:sz w:val="22"/>
                <w:szCs w:val="22"/>
              </w:rPr>
              <w:t>1.</w:t>
            </w:r>
          </w:p>
        </w:tc>
        <w:tc>
          <w:tcPr>
            <w:tcW w:w="0" w:type="auto"/>
          </w:tcPr>
          <w:p w14:paraId="5903444F" w14:textId="77777777" w:rsidR="0019595D" w:rsidRPr="009B60FC" w:rsidRDefault="0019595D" w:rsidP="00910D46">
            <w:pPr>
              <w:rPr>
                <w:i/>
                <w:szCs w:val="24"/>
              </w:rPr>
            </w:pPr>
            <w:r w:rsidRPr="009B60FC">
              <w:rPr>
                <w:color w:val="000000"/>
                <w:szCs w:val="24"/>
              </w:rPr>
              <w:t xml:space="preserve">Vandentvarkos paslaugų prieinamumo didinimas </w:t>
            </w:r>
            <w:r w:rsidRPr="00895B9F">
              <w:rPr>
                <w:color w:val="000000"/>
                <w:szCs w:val="24"/>
              </w:rPr>
              <w:t>Tauragės regione</w:t>
            </w:r>
          </w:p>
        </w:tc>
        <w:tc>
          <w:tcPr>
            <w:tcW w:w="0" w:type="auto"/>
          </w:tcPr>
          <w:p w14:paraId="6D6079AA" w14:textId="77777777" w:rsidR="0019595D" w:rsidRPr="0051731D" w:rsidRDefault="0019595D" w:rsidP="00910D46">
            <w:pPr>
              <w:jc w:val="both"/>
              <w:rPr>
                <w:szCs w:val="24"/>
              </w:rPr>
            </w:pPr>
            <w:r w:rsidRPr="0051731D">
              <w:rPr>
                <w:color w:val="000000"/>
                <w:szCs w:val="24"/>
                <w:shd w:val="clear" w:color="auto" w:fill="FFFFFF"/>
              </w:rPr>
              <w:t>Įgyvendinamiems projektams pagal priemonės veiklas keliama išankstinė sąlyga – p</w:t>
            </w:r>
            <w:r w:rsidRPr="0051731D">
              <w:rPr>
                <w:szCs w:val="24"/>
              </w:rPr>
              <w:t>rojekto veiklos turi atitikti Tauragės regiono savivaldybių geriamojo vandens tiekimo ir nuotekų tvarkymo infrastruktūros plėtros planams (gyvenamosios vietovės atitiktis).</w:t>
            </w:r>
          </w:p>
          <w:p w14:paraId="29286F56" w14:textId="77777777" w:rsidR="0019595D" w:rsidRPr="0051731D" w:rsidRDefault="0019595D" w:rsidP="00910D46">
            <w:pPr>
              <w:jc w:val="both"/>
              <w:rPr>
                <w:i/>
                <w:iCs/>
                <w:szCs w:val="24"/>
              </w:rPr>
            </w:pPr>
          </w:p>
        </w:tc>
      </w:tr>
    </w:tbl>
    <w:p w14:paraId="3F695B7A" w14:textId="77777777" w:rsidR="0019595D" w:rsidRPr="008E5E60" w:rsidRDefault="0019595D" w:rsidP="0019595D">
      <w:pPr>
        <w:jc w:val="both"/>
        <w:rPr>
          <w:i/>
          <w:color w:val="808080"/>
          <w:sz w:val="22"/>
          <w:szCs w:val="22"/>
          <w:highlight w:val="yellow"/>
        </w:rPr>
      </w:pPr>
    </w:p>
    <w:p w14:paraId="47E7276B" w14:textId="77777777" w:rsidR="0019595D" w:rsidRPr="008E5E60" w:rsidRDefault="0019595D" w:rsidP="0019595D">
      <w:pPr>
        <w:rPr>
          <w:sz w:val="10"/>
          <w:szCs w:val="10"/>
          <w:highlight w:val="yellow"/>
        </w:rPr>
      </w:pPr>
    </w:p>
    <w:p w14:paraId="09E01462" w14:textId="77777777" w:rsidR="0019595D" w:rsidRPr="009B60FC" w:rsidRDefault="0019595D" w:rsidP="0019595D">
      <w:pPr>
        <w:spacing w:line="254" w:lineRule="auto"/>
        <w:rPr>
          <w:b/>
          <w:bCs/>
          <w:sz w:val="22"/>
          <w:szCs w:val="22"/>
        </w:rPr>
      </w:pPr>
      <w:r w:rsidRPr="009B60FC">
        <w:rPr>
          <w:b/>
          <w:bCs/>
          <w:sz w:val="22"/>
          <w:szCs w:val="22"/>
        </w:rPr>
        <w:t xml:space="preserve">7 lentelė. Kiti reikalavimai dėl pažangos priemonės įgyvendinimo </w:t>
      </w:r>
    </w:p>
    <w:p w14:paraId="747AA547" w14:textId="77777777" w:rsidR="0019595D" w:rsidRPr="009B60FC" w:rsidRDefault="0019595D" w:rsidP="0019595D">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3757"/>
      </w:tblGrid>
      <w:tr w:rsidR="0019595D" w:rsidRPr="009B60FC" w14:paraId="457459DE" w14:textId="77777777" w:rsidTr="00910D46">
        <w:trPr>
          <w:trHeight w:val="573"/>
        </w:trPr>
        <w:tc>
          <w:tcPr>
            <w:tcW w:w="308" w:type="pct"/>
            <w:shd w:val="clear" w:color="auto" w:fill="DEEAF6" w:themeFill="accent1" w:themeFillTint="33"/>
            <w:vAlign w:val="center"/>
          </w:tcPr>
          <w:p w14:paraId="20237F0B" w14:textId="77777777" w:rsidR="0019595D" w:rsidRPr="009B60FC" w:rsidRDefault="0019595D" w:rsidP="00910D46">
            <w:pPr>
              <w:jc w:val="center"/>
              <w:rPr>
                <w:b/>
                <w:bCs/>
                <w:sz w:val="22"/>
                <w:szCs w:val="22"/>
              </w:rPr>
            </w:pPr>
            <w:r w:rsidRPr="009B60FC">
              <w:rPr>
                <w:b/>
                <w:bCs/>
                <w:sz w:val="22"/>
                <w:szCs w:val="22"/>
              </w:rPr>
              <w:t>Eil. Nr.</w:t>
            </w:r>
          </w:p>
        </w:tc>
        <w:tc>
          <w:tcPr>
            <w:tcW w:w="4692" w:type="pct"/>
            <w:shd w:val="clear" w:color="auto" w:fill="DEEAF6" w:themeFill="accent1" w:themeFillTint="33"/>
            <w:vAlign w:val="center"/>
          </w:tcPr>
          <w:p w14:paraId="0CCD925B" w14:textId="77777777" w:rsidR="0019595D" w:rsidRPr="009B60FC" w:rsidRDefault="0019595D" w:rsidP="00910D46">
            <w:pPr>
              <w:jc w:val="center"/>
              <w:rPr>
                <w:b/>
                <w:bCs/>
                <w:sz w:val="22"/>
                <w:szCs w:val="22"/>
              </w:rPr>
            </w:pPr>
            <w:r w:rsidRPr="009B60FC">
              <w:rPr>
                <w:b/>
                <w:bCs/>
                <w:sz w:val="22"/>
                <w:szCs w:val="22"/>
              </w:rPr>
              <w:t>Reikalavimai</w:t>
            </w:r>
          </w:p>
        </w:tc>
      </w:tr>
      <w:tr w:rsidR="0019595D" w14:paraId="7441443A" w14:textId="77777777" w:rsidTr="00910D46">
        <w:trPr>
          <w:trHeight w:val="279"/>
        </w:trPr>
        <w:tc>
          <w:tcPr>
            <w:tcW w:w="308" w:type="pct"/>
          </w:tcPr>
          <w:p w14:paraId="1BA864F4" w14:textId="77777777" w:rsidR="0019595D" w:rsidRPr="009B60FC" w:rsidRDefault="0019595D" w:rsidP="00910D46">
            <w:pPr>
              <w:rPr>
                <w:bCs/>
                <w:sz w:val="22"/>
                <w:szCs w:val="22"/>
              </w:rPr>
            </w:pPr>
          </w:p>
        </w:tc>
        <w:tc>
          <w:tcPr>
            <w:tcW w:w="4692" w:type="pct"/>
          </w:tcPr>
          <w:p w14:paraId="2635AD2C" w14:textId="77777777" w:rsidR="0019595D" w:rsidRDefault="0019595D" w:rsidP="00910D46">
            <w:pPr>
              <w:rPr>
                <w:i/>
                <w:iCs/>
                <w:sz w:val="22"/>
                <w:szCs w:val="22"/>
              </w:rPr>
            </w:pPr>
            <w:r w:rsidRPr="009B60FC">
              <w:rPr>
                <w:i/>
                <w:iCs/>
                <w:sz w:val="22"/>
                <w:szCs w:val="22"/>
              </w:rPr>
              <w:t>Nebus taikomi</w:t>
            </w:r>
          </w:p>
        </w:tc>
      </w:tr>
    </w:tbl>
    <w:p w14:paraId="06E35DB5" w14:textId="77777777" w:rsidR="0019595D" w:rsidRDefault="0019595D" w:rsidP="0019595D"/>
    <w:p w14:paraId="7B318A40" w14:textId="77777777" w:rsidR="0019595D" w:rsidRDefault="0019595D">
      <w:pPr>
        <w:jc w:val="center"/>
        <w:rPr>
          <w:sz w:val="22"/>
        </w:rPr>
      </w:pPr>
    </w:p>
    <w:p w14:paraId="6CDF8A74" w14:textId="77777777" w:rsidR="007A1669" w:rsidRDefault="007A1669" w:rsidP="00D67292"/>
    <w:sectPr w:rsidR="007A1669" w:rsidSect="00D67292">
      <w:pgSz w:w="16838" w:h="11906" w:orient="landscape"/>
      <w:pgMar w:top="1238" w:right="728" w:bottom="1238" w:left="1440"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0C9B" w14:textId="77777777" w:rsidR="003A1DF6" w:rsidRDefault="003A1DF6">
      <w:r>
        <w:separator/>
      </w:r>
    </w:p>
  </w:endnote>
  <w:endnote w:type="continuationSeparator" w:id="0">
    <w:p w14:paraId="5C6052A0" w14:textId="77777777" w:rsidR="003A1DF6" w:rsidRDefault="003A1DF6">
      <w:r>
        <w:continuationSeparator/>
      </w:r>
    </w:p>
  </w:endnote>
  <w:endnote w:type="continuationNotice" w:id="1">
    <w:p w14:paraId="4519AFD8" w14:textId="77777777" w:rsidR="003A1DF6" w:rsidRDefault="003A1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DAC7" w14:textId="77777777" w:rsidR="007A1669" w:rsidRDefault="007A1669">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DA92" w14:textId="77777777" w:rsidR="007A1669" w:rsidRDefault="007A1669">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9643" w14:textId="77777777" w:rsidR="007A1669" w:rsidRDefault="007A1669">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9247" w14:textId="77777777" w:rsidR="003A1DF6" w:rsidRDefault="003A1DF6">
      <w:r>
        <w:separator/>
      </w:r>
    </w:p>
  </w:footnote>
  <w:footnote w:type="continuationSeparator" w:id="0">
    <w:p w14:paraId="6C07AA31" w14:textId="77777777" w:rsidR="003A1DF6" w:rsidRDefault="003A1DF6">
      <w:r>
        <w:continuationSeparator/>
      </w:r>
    </w:p>
  </w:footnote>
  <w:footnote w:type="continuationNotice" w:id="1">
    <w:p w14:paraId="41E5C54A" w14:textId="77777777" w:rsidR="003A1DF6" w:rsidRDefault="003A1DF6"/>
  </w:footnote>
  <w:footnote w:id="2">
    <w:p w14:paraId="05E97F6D" w14:textId="77777777" w:rsidR="007A1669" w:rsidRDefault="00DF6AC0">
      <w:pPr>
        <w:ind w:firstLine="851"/>
        <w:jc w:val="both"/>
        <w:rPr>
          <w:sz w:val="20"/>
        </w:rPr>
      </w:pPr>
      <w:r>
        <w:rPr>
          <w:sz w:val="20"/>
          <w:vertAlign w:val="superscript"/>
        </w:rPr>
        <w:footnoteRef/>
      </w:r>
      <w:r>
        <w:rPr>
          <w:sz w:val="20"/>
        </w:rPr>
        <w:t xml:space="preserve"> Atitinka RPP nurodytas rodiklio siektinas reikšmes Tauragės regionui 2025 m. ir 2030 m.</w:t>
      </w:r>
    </w:p>
  </w:footnote>
  <w:footnote w:id="3">
    <w:p w14:paraId="69CA2447" w14:textId="77777777" w:rsidR="007A1669" w:rsidRDefault="00DF6AC0">
      <w:pPr>
        <w:ind w:firstLine="851"/>
        <w:jc w:val="both"/>
        <w:rPr>
          <w:sz w:val="20"/>
        </w:rPr>
      </w:pPr>
      <w:r>
        <w:rPr>
          <w:sz w:val="20"/>
          <w:vertAlign w:val="superscript"/>
        </w:rPr>
        <w:footnoteRef/>
      </w:r>
      <w:r>
        <w:rPr>
          <w:sz w:val="20"/>
        </w:rPr>
        <w:t xml:space="preserve"> Atitinka RPP nurodytas rodiklio siektinas reikšmes Tauragės regionui 2025 m. ir 2030 m.</w:t>
      </w:r>
    </w:p>
  </w:footnote>
  <w:footnote w:id="4">
    <w:p w14:paraId="0ADEB407" w14:textId="77777777" w:rsidR="007A1669" w:rsidRDefault="00DF6AC0">
      <w:pPr>
        <w:ind w:firstLine="851"/>
        <w:jc w:val="both"/>
        <w:rPr>
          <w:i/>
          <w:sz w:val="20"/>
        </w:rPr>
      </w:pPr>
      <w:r>
        <w:rPr>
          <w:sz w:val="20"/>
          <w:vertAlign w:val="superscript"/>
        </w:rPr>
        <w:footnoteRef/>
      </w:r>
      <w:r>
        <w:rPr>
          <w:sz w:val="20"/>
        </w:rPr>
        <w:t xml:space="preserve"> 2023–2029 m. Tauragė+ funkcinės zonos strategijos (toliau – Tauragė+ FZ) 1.1.2. veiksmas.</w:t>
      </w:r>
    </w:p>
  </w:footnote>
  <w:footnote w:id="5">
    <w:p w14:paraId="1CAD2A2A" w14:textId="77777777" w:rsidR="007A1669" w:rsidRDefault="00DF6AC0">
      <w:pPr>
        <w:ind w:firstLine="851"/>
        <w:jc w:val="both"/>
        <w:rPr>
          <w:sz w:val="20"/>
        </w:rPr>
      </w:pPr>
      <w:r>
        <w:rPr>
          <w:sz w:val="20"/>
          <w:vertAlign w:val="superscript"/>
        </w:rPr>
        <w:footnoteRef/>
      </w:r>
      <w:r>
        <w:rPr>
          <w:sz w:val="20"/>
        </w:rPr>
        <w:t xml:space="preserve"> Tauragė+ FZ 1.1.1 veiksmas.</w:t>
      </w:r>
    </w:p>
  </w:footnote>
  <w:footnote w:id="6">
    <w:p w14:paraId="3A375AE2" w14:textId="77777777" w:rsidR="007A1669" w:rsidRDefault="00DF6AC0">
      <w:pPr>
        <w:ind w:firstLine="851"/>
        <w:jc w:val="both"/>
        <w:rPr>
          <w:i/>
          <w:sz w:val="20"/>
        </w:rPr>
      </w:pPr>
      <w:r>
        <w:rPr>
          <w:sz w:val="20"/>
          <w:vertAlign w:val="superscript"/>
        </w:rPr>
        <w:footnoteRef/>
      </w:r>
      <w:r>
        <w:rPr>
          <w:sz w:val="20"/>
        </w:rPr>
        <w:t xml:space="preserve"> Tauragė+ FZ 1.1.6.-1.1.14 veiksmai.</w:t>
      </w:r>
    </w:p>
  </w:footnote>
  <w:footnote w:id="7">
    <w:p w14:paraId="78A670D5" w14:textId="77777777" w:rsidR="007A1669" w:rsidRDefault="00DF6AC0">
      <w:pPr>
        <w:ind w:firstLine="851"/>
        <w:jc w:val="both"/>
        <w:rPr>
          <w:sz w:val="20"/>
        </w:rPr>
      </w:pPr>
      <w:r>
        <w:rPr>
          <w:sz w:val="20"/>
          <w:vertAlign w:val="superscript"/>
        </w:rPr>
        <w:footnoteRef/>
      </w:r>
      <w:r>
        <w:rPr>
          <w:sz w:val="20"/>
        </w:rPr>
        <w:t xml:space="preserve"> Tauragė+ FZ 1.1.3-1.1.4 veiksmai ir 2023–2029 m. Tauragės miesto tvarios strategijos (toliau – Tauragės MTS) 1.2.6 veiksmas. </w:t>
      </w:r>
    </w:p>
  </w:footnote>
  <w:footnote w:id="8">
    <w:p w14:paraId="24438854" w14:textId="77777777" w:rsidR="007A1669" w:rsidRDefault="00DF6AC0">
      <w:pPr>
        <w:ind w:firstLine="851"/>
        <w:jc w:val="both"/>
        <w:rPr>
          <w:sz w:val="20"/>
        </w:rPr>
      </w:pPr>
      <w:r>
        <w:rPr>
          <w:sz w:val="20"/>
          <w:vertAlign w:val="superscript"/>
        </w:rPr>
        <w:footnoteRef/>
      </w:r>
      <w:r>
        <w:rPr>
          <w:sz w:val="20"/>
        </w:rPr>
        <w:t xml:space="preserve"> Atitinka RPP nurodytas rodiklio siektinas reikšmes Tauragės regionui 2025 m. ir 2030 m.</w:t>
      </w:r>
    </w:p>
  </w:footnote>
  <w:footnote w:id="9">
    <w:p w14:paraId="4DD1B630" w14:textId="77777777" w:rsidR="007A1669" w:rsidRDefault="00DF6AC0">
      <w:pPr>
        <w:ind w:firstLine="851"/>
        <w:jc w:val="both"/>
        <w:rPr>
          <w:color w:val="FF0000"/>
          <w:sz w:val="20"/>
        </w:rPr>
      </w:pPr>
      <w:r>
        <w:rPr>
          <w:sz w:val="20"/>
          <w:vertAlign w:val="superscript"/>
        </w:rPr>
        <w:footnoteRef/>
      </w:r>
      <w:r>
        <w:rPr>
          <w:sz w:val="20"/>
        </w:rPr>
        <w:t xml:space="preserve"> Skaičiuojama: socialinį būstą gavusių asmenų (šeimų) skaičius (arba socialinio būsto nuomininkų skaičius) iš viso padalintas iš laukiančiųjų socialinių būsto asmenų (šeimų) bei socialinį būstą gavusių asmenų (šeimų) skaičių sumos (duomenų šaltinis – Tauragės regiono savivaldybės). Preliminariai išskaičiuotas rodiklis siekia 65 proc. (nėra Šilalės duomenų).</w:t>
      </w:r>
    </w:p>
  </w:footnote>
  <w:footnote w:id="10">
    <w:p w14:paraId="014727B5" w14:textId="77777777" w:rsidR="007A1669" w:rsidRDefault="00DF6AC0">
      <w:pPr>
        <w:ind w:firstLine="851"/>
        <w:jc w:val="both"/>
        <w:rPr>
          <w:sz w:val="20"/>
        </w:rPr>
      </w:pPr>
      <w:r>
        <w:rPr>
          <w:sz w:val="20"/>
          <w:vertAlign w:val="superscript"/>
        </w:rPr>
        <w:footnoteRef/>
      </w:r>
      <w:r>
        <w:rPr>
          <w:sz w:val="20"/>
        </w:rPr>
        <w:t xml:space="preserve"> Skaičiuojama: socialinių paslaugų gavėjų skaičius (2038, žr. </w:t>
      </w:r>
      <w:proofErr w:type="spellStart"/>
      <w:r>
        <w:rPr>
          <w:sz w:val="20"/>
        </w:rPr>
        <w:t>RRPl</w:t>
      </w:r>
      <w:proofErr w:type="spellEnd"/>
      <w:r>
        <w:rPr>
          <w:sz w:val="20"/>
        </w:rPr>
        <w:t xml:space="preserve"> 5 lentelę), padalintas iš asmenų, gyvenančių skurto rizikos ar socialinėje atskirtyje (2021 m. 20.5 proc. arba 18997 gyventojai), skaičiaus; gaunama 11 proc. (2021 m.); tokia reikšmė prilyginama 2025 m. rodiklio siektinai reikšmei. Įvertinus, kad įgyvendinus socialinių paslaugų PP, bus sudarytos sąlygos teikti </w:t>
      </w:r>
      <w:proofErr w:type="spellStart"/>
      <w:r>
        <w:rPr>
          <w:sz w:val="20"/>
        </w:rPr>
        <w:t>soc</w:t>
      </w:r>
      <w:proofErr w:type="spellEnd"/>
      <w:r>
        <w:rPr>
          <w:sz w:val="20"/>
        </w:rPr>
        <w:t xml:space="preserve">. paslaugas papildomai 372 asmenims, skaičiuojama, kad nuo tų pačių išeitinių duomenų (t. y. asmenų, gyvenančių skurto rizikos ar socialinėje atskirtyje) </w:t>
      </w:r>
      <w:proofErr w:type="spellStart"/>
      <w:r>
        <w:rPr>
          <w:sz w:val="20"/>
        </w:rPr>
        <w:t>RRPl</w:t>
      </w:r>
      <w:proofErr w:type="spellEnd"/>
      <w:r>
        <w:rPr>
          <w:sz w:val="20"/>
        </w:rPr>
        <w:t xml:space="preserve"> rodiklis padidės iki 13 proc. </w:t>
      </w:r>
    </w:p>
  </w:footnote>
  <w:footnote w:id="11">
    <w:p w14:paraId="21CAFD2F" w14:textId="77777777" w:rsidR="007A1669" w:rsidRDefault="00DF6AC0">
      <w:pPr>
        <w:ind w:firstLine="851"/>
        <w:jc w:val="both"/>
        <w:rPr>
          <w:sz w:val="20"/>
        </w:rPr>
      </w:pPr>
      <w:r>
        <w:rPr>
          <w:sz w:val="20"/>
          <w:vertAlign w:val="superscript"/>
        </w:rPr>
        <w:footnoteRef/>
      </w:r>
      <w:r>
        <w:rPr>
          <w:sz w:val="20"/>
        </w:rPr>
        <w:t xml:space="preserve"> Skaičiuojama rodiklio siektina reikšmė 2025 metams – 2020 m. rodiklio reikšmė sumažinta 2 proc.; rodiklio siektina reikšmė 2030 m. – 2020 m. rodiklio reikšmė sumažinta 5 proc.</w:t>
      </w:r>
    </w:p>
  </w:footnote>
  <w:footnote w:id="12">
    <w:p w14:paraId="035FB0EC"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Sveikatos apsaugos ministerija suderinti Tauragės regiono ilgalaikės priežiūros paslaugų savivaldybėse organizavimo ir infrastruktūros, reikalingos ilgalaikės priežiūros paslaugų teikimui, modernizavimo žemėlapiai.</w:t>
      </w:r>
    </w:p>
  </w:footnote>
  <w:footnote w:id="13">
    <w:p w14:paraId="0912F93C" w14:textId="77777777" w:rsidR="007A1669" w:rsidRDefault="00DF6AC0">
      <w:pPr>
        <w:ind w:firstLine="851"/>
        <w:jc w:val="both"/>
        <w:rPr>
          <w:sz w:val="20"/>
        </w:rPr>
      </w:pPr>
      <w:r>
        <w:rPr>
          <w:sz w:val="20"/>
          <w:vertAlign w:val="superscript"/>
        </w:rPr>
        <w:footnoteRef/>
      </w:r>
      <w:r>
        <w:rPr>
          <w:sz w:val="20"/>
        </w:rPr>
        <w:t xml:space="preserve"> Skaičiuojama rodiklio siektina reikšmė 2025 metams – 2020 m. rodiklio reikšmė padidinta 10 proc.; rodiklio siektina reikšmė 2030 m. – 2020 m. rodiklio reikšmė padidinta 25 proc.</w:t>
      </w:r>
    </w:p>
  </w:footnote>
  <w:footnote w:id="14">
    <w:p w14:paraId="37F02410" w14:textId="77777777" w:rsidR="007A1669" w:rsidRDefault="00DF6AC0">
      <w:pPr>
        <w:ind w:firstLine="851"/>
        <w:jc w:val="both"/>
        <w:rPr>
          <w:sz w:val="20"/>
        </w:rPr>
      </w:pPr>
      <w:r>
        <w:rPr>
          <w:sz w:val="20"/>
          <w:vertAlign w:val="superscript"/>
        </w:rPr>
        <w:footnoteRef/>
      </w:r>
      <w:r>
        <w:rPr>
          <w:sz w:val="20"/>
        </w:rPr>
        <w:t xml:space="preserve"> Skaičiuojama rodiklio siektina reikšmė 2025 metams – 2020–2021 m. m. rodiklio reikšmė padidinta 5 proc.; rodiklio siektina reikšmė 2030 m. – 2020–2021 m. m. rodiklio reikšmė padidinta 20 proc.</w:t>
      </w:r>
    </w:p>
  </w:footnote>
  <w:footnote w:id="15">
    <w:p w14:paraId="12A450EB" w14:textId="77777777" w:rsidR="007A1669" w:rsidRDefault="00DF6AC0">
      <w:pPr>
        <w:ind w:firstLine="851"/>
        <w:jc w:val="both"/>
        <w:rPr>
          <w:sz w:val="20"/>
        </w:rPr>
      </w:pPr>
      <w:r>
        <w:rPr>
          <w:sz w:val="20"/>
          <w:vertAlign w:val="superscript"/>
        </w:rPr>
        <w:footnoteRef/>
      </w:r>
      <w:r>
        <w:rPr>
          <w:sz w:val="20"/>
        </w:rPr>
        <w:t xml:space="preserve"> Skaičiuojama rodiklio siektina reikšmė 2025 metams – 2019 m. rodiklio reikšmė padidinta 5 proc.; rodiklio siektina reikšmė 2030 m. – 2019 m. rodiklio reikšmė padidinta 15 proc.</w:t>
      </w:r>
    </w:p>
  </w:footnote>
  <w:footnote w:id="16">
    <w:p w14:paraId="44C11419" w14:textId="77777777" w:rsidR="007A1669" w:rsidRDefault="00DF6AC0">
      <w:pPr>
        <w:ind w:firstLine="851"/>
        <w:jc w:val="both"/>
        <w:rPr>
          <w:sz w:val="20"/>
        </w:rPr>
      </w:pPr>
      <w:r>
        <w:rPr>
          <w:sz w:val="20"/>
          <w:vertAlign w:val="superscript"/>
        </w:rPr>
        <w:footnoteRef/>
      </w:r>
      <w:r>
        <w:rPr>
          <w:sz w:val="20"/>
        </w:rPr>
        <w:t xml:space="preserve"> Savivaldybės nepateikė poreikio.</w:t>
      </w:r>
    </w:p>
  </w:footnote>
  <w:footnote w:id="17">
    <w:p w14:paraId="3E2CDCEC" w14:textId="77777777" w:rsidR="007A1669" w:rsidRDefault="00DF6AC0">
      <w:pPr>
        <w:ind w:firstLine="851"/>
        <w:jc w:val="both"/>
        <w:rPr>
          <w:sz w:val="20"/>
        </w:rPr>
      </w:pPr>
      <w:r>
        <w:rPr>
          <w:sz w:val="20"/>
          <w:vertAlign w:val="superscript"/>
        </w:rPr>
        <w:footnoteRef/>
      </w:r>
      <w:r>
        <w:rPr>
          <w:sz w:val="20"/>
        </w:rPr>
        <w:t xml:space="preserve"> Suskaičiuota pagal socialinių paslaugų PP vertinant, kad visi įkurti socialiniai būstai bus užimti 100% per metus.</w:t>
      </w:r>
    </w:p>
  </w:footnote>
  <w:footnote w:id="18">
    <w:p w14:paraId="5A241B68" w14:textId="77777777" w:rsidR="007A1669" w:rsidRDefault="00DF6AC0">
      <w:pPr>
        <w:ind w:firstLine="851"/>
        <w:jc w:val="both"/>
        <w:rPr>
          <w:sz w:val="20"/>
        </w:rPr>
      </w:pPr>
      <w:r>
        <w:rPr>
          <w:sz w:val="20"/>
          <w:vertAlign w:val="superscript"/>
        </w:rPr>
        <w:footnoteRef/>
      </w:r>
      <w:r>
        <w:rPr>
          <w:sz w:val="20"/>
        </w:rPr>
        <w:t xml:space="preserve"> Suskaičiuota pagal socialinių paslaugų PP vertinant, kad visi įkurti apsaugoti būstai bus užimti 100% per metus.</w:t>
      </w:r>
    </w:p>
  </w:footnote>
  <w:footnote w:id="19">
    <w:p w14:paraId="363C3E2C" w14:textId="77777777" w:rsidR="007A1669" w:rsidRDefault="00DF6AC0">
      <w:pPr>
        <w:ind w:firstLine="851"/>
        <w:jc w:val="both"/>
        <w:rPr>
          <w:sz w:val="20"/>
        </w:rPr>
      </w:pPr>
      <w:r>
        <w:rPr>
          <w:sz w:val="20"/>
          <w:vertAlign w:val="superscript"/>
        </w:rPr>
        <w:footnoteRef/>
      </w:r>
      <w:r>
        <w:rPr>
          <w:sz w:val="20"/>
        </w:rPr>
        <w:t xml:space="preserve"> Suskaičiuota įvertinus bendrą planuojamą apsaugoto būsto vietų skaičių (iš viso – 30).</w:t>
      </w:r>
    </w:p>
  </w:footnote>
  <w:footnote w:id="20">
    <w:p w14:paraId="4029EC36" w14:textId="77777777" w:rsidR="007A1669" w:rsidRDefault="00DF6AC0">
      <w:pPr>
        <w:ind w:firstLine="851"/>
        <w:jc w:val="both"/>
        <w:rPr>
          <w:sz w:val="20"/>
        </w:rPr>
      </w:pPr>
      <w:r>
        <w:rPr>
          <w:sz w:val="20"/>
          <w:vertAlign w:val="superscript"/>
        </w:rPr>
        <w:footnoteRef/>
      </w:r>
      <w:r>
        <w:rPr>
          <w:sz w:val="20"/>
        </w:rPr>
        <w:t xml:space="preserve"> Rodiklio šaltinis „Perėjimo nuo institucinės globos prie šeimoje ir bendruomenėje teikiamų paslaugų. Tauragės socialinis žemėlapis“, 3 lentelėje pateikiama eilutės „Ilgalaikė socialinė globa“ suma</w:t>
      </w:r>
    </w:p>
  </w:footnote>
  <w:footnote w:id="21">
    <w:p w14:paraId="23579F5F" w14:textId="77777777" w:rsidR="007A1669" w:rsidRDefault="00DF6AC0">
      <w:pPr>
        <w:ind w:firstLine="851"/>
        <w:jc w:val="both"/>
        <w:rPr>
          <w:sz w:val="20"/>
        </w:rPr>
      </w:pPr>
      <w:r>
        <w:rPr>
          <w:sz w:val="20"/>
          <w:vertAlign w:val="superscript"/>
        </w:rPr>
        <w:footnoteRef/>
      </w:r>
      <w:r>
        <w:rPr>
          <w:sz w:val="20"/>
        </w:rPr>
        <w:t xml:space="preserve"> Suskaičiuotos modernizuotų/įkurtų nestacionarių socialinių paslaugų vietų skaičius, įvertinus, kad minimaliai viena vieta pasinaudos bent 1 tikslinės grupės asmuo.</w:t>
      </w:r>
    </w:p>
  </w:footnote>
  <w:footnote w:id="22">
    <w:p w14:paraId="7389CB7C" w14:textId="77777777" w:rsidR="007A1669" w:rsidRDefault="00DF6AC0">
      <w:pPr>
        <w:ind w:firstLine="851"/>
        <w:jc w:val="both"/>
        <w:rPr>
          <w:sz w:val="20"/>
        </w:rPr>
      </w:pPr>
      <w:r>
        <w:rPr>
          <w:sz w:val="20"/>
          <w:vertAlign w:val="superscript"/>
        </w:rPr>
        <w:footnoteRef/>
      </w:r>
      <w:r>
        <w:rPr>
          <w:sz w:val="20"/>
        </w:rPr>
        <w:t xml:space="preserve"> 2021-2027 metų Europos Sąjungos fondų investicijų programoje 4.8 uždavinyje rodiklio „</w:t>
      </w:r>
      <w:r>
        <w:rPr>
          <w:i/>
          <w:iCs/>
          <w:sz w:val="20"/>
        </w:rPr>
        <w:t>Asmenų, palankiai vertinančių visuomenės sveikatos priežiūros paslaugų kokybę, dalis</w:t>
      </w:r>
      <w:r>
        <w:rPr>
          <w:sz w:val="20"/>
        </w:rPr>
        <w:t xml:space="preserve">“ siekiamybė VVL regionui 2029 m. – 80 proc. Pritaikome tą patį. </w:t>
      </w:r>
    </w:p>
  </w:footnote>
  <w:footnote w:id="23">
    <w:p w14:paraId="08505B4C"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Sveikatos apsaugos ministerija suderinti Tauragės regiono ilgalaikės priežiūros paslaugų savivaldybėse organizavimo ir infrastruktūros, reikalingos ilgalaikės priežiūros paslaugų teikimui, modernizavimo žemėlapiai.</w:t>
      </w:r>
    </w:p>
  </w:footnote>
  <w:footnote w:id="24">
    <w:p w14:paraId="0DCB20D8"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Sveikatos apsaugos ministerija suderinti Tauragės regiono ilgalaikės priežiūros paslaugų savivaldybėse organizavimo ir infrastruktūros, reikalingos ilgalaikės priežiūros paslaugų teikimui, modernizavimo žemėlapiai.</w:t>
      </w:r>
    </w:p>
  </w:footnote>
  <w:footnote w:id="25">
    <w:p w14:paraId="44B7B4B8" w14:textId="77777777" w:rsidR="007A1669" w:rsidRDefault="00DF6AC0">
      <w:pPr>
        <w:ind w:firstLine="851"/>
        <w:jc w:val="both"/>
        <w:rPr>
          <w:sz w:val="20"/>
        </w:rPr>
      </w:pPr>
      <w:r>
        <w:rPr>
          <w:sz w:val="20"/>
          <w:vertAlign w:val="superscript"/>
        </w:rPr>
        <w:footnoteRef/>
      </w:r>
      <w:r>
        <w:rPr>
          <w:sz w:val="20"/>
        </w:rPr>
        <w:t xml:space="preserve"> Tauragės MTS 1.1.2, 1.1.5, 1.1.6 veiksmai.</w:t>
      </w:r>
    </w:p>
  </w:footnote>
  <w:footnote w:id="26">
    <w:p w14:paraId="569CBDCD" w14:textId="77777777" w:rsidR="007A1669" w:rsidRDefault="00DF6AC0">
      <w:pPr>
        <w:ind w:firstLine="851"/>
        <w:jc w:val="both"/>
        <w:rPr>
          <w:sz w:val="20"/>
        </w:rPr>
      </w:pPr>
      <w:r>
        <w:rPr>
          <w:sz w:val="20"/>
          <w:vertAlign w:val="superscript"/>
        </w:rPr>
        <w:footnoteRef/>
      </w:r>
      <w:r>
        <w:rPr>
          <w:sz w:val="20"/>
        </w:rPr>
        <w:t xml:space="preserve"> Tauragė+ FZ 1.2.1, 1.2.2, 1.2.3, 1.2.5, 1.2.6 veiksmai.</w:t>
      </w:r>
    </w:p>
  </w:footnote>
  <w:footnote w:id="27">
    <w:p w14:paraId="562A3BD6" w14:textId="77777777" w:rsidR="007A1669" w:rsidRDefault="00DF6AC0">
      <w:pPr>
        <w:ind w:firstLine="851"/>
        <w:jc w:val="both"/>
        <w:rPr>
          <w:sz w:val="20"/>
        </w:rPr>
      </w:pPr>
      <w:r>
        <w:rPr>
          <w:sz w:val="20"/>
          <w:vertAlign w:val="superscript"/>
        </w:rPr>
        <w:footnoteRef/>
      </w:r>
      <w:r>
        <w:rPr>
          <w:sz w:val="20"/>
        </w:rPr>
        <w:t xml:space="preserve"> Tauragė+ FZ 1.2.6 veiksmas. </w:t>
      </w:r>
    </w:p>
  </w:footnote>
  <w:footnote w:id="28">
    <w:p w14:paraId="2D465CD5" w14:textId="77777777" w:rsidR="007A1669" w:rsidRDefault="00DF6AC0">
      <w:pPr>
        <w:ind w:firstLine="851"/>
        <w:jc w:val="both"/>
        <w:rPr>
          <w:sz w:val="20"/>
        </w:rPr>
      </w:pPr>
      <w:r>
        <w:rPr>
          <w:sz w:val="20"/>
          <w:vertAlign w:val="superscript"/>
        </w:rPr>
        <w:footnoteRef/>
      </w:r>
      <w:r>
        <w:rPr>
          <w:sz w:val="20"/>
        </w:rPr>
        <w:t xml:space="preserve"> Skaičiuojama rodiklio siektina reikšmė 2025 metams – 2019 m. rodiklio reikšmė sumažinta 5 proc.; rodiklio siektina reikšmė 2030 m. – 2019 m. rodiklio reikšmė sumažinta 15 proc.</w:t>
      </w:r>
    </w:p>
  </w:footnote>
  <w:footnote w:id="29">
    <w:p w14:paraId="7F6413EB"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Aplinkos apsaugos ministerija suderinti Tauragės regiono ir Tauragės regiono savivaldybių atliekų prevencijos ir tvarkymo planai</w:t>
      </w:r>
      <w:r>
        <w:rPr>
          <w:iCs/>
          <w:sz w:val="20"/>
        </w:rPr>
        <w:t>.</w:t>
      </w:r>
    </w:p>
  </w:footnote>
  <w:footnote w:id="30">
    <w:p w14:paraId="3D5D1595"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Aplinkos apsaugos ministerija suderinti Tauragės regiono ir Tauragės regiono savivaldybių atliekų prevencijos ir tvarkymo planai</w:t>
      </w:r>
    </w:p>
  </w:footnote>
  <w:footnote w:id="31">
    <w:p w14:paraId="3711CEAB" w14:textId="77777777" w:rsidR="007A1669" w:rsidRDefault="00DF6AC0">
      <w:pPr>
        <w:ind w:firstLine="851"/>
        <w:jc w:val="both"/>
        <w:rPr>
          <w:sz w:val="20"/>
        </w:rPr>
      </w:pPr>
      <w:r>
        <w:rPr>
          <w:sz w:val="20"/>
          <w:vertAlign w:val="superscript"/>
        </w:rPr>
        <w:footnoteRef/>
      </w:r>
      <w:r>
        <w:rPr>
          <w:sz w:val="20"/>
        </w:rPr>
        <w:t xml:space="preserve"> Tauragės MTS 1.2.7 veiksmas ir 1.2.9 veiksmas. </w:t>
      </w:r>
    </w:p>
  </w:footnote>
  <w:footnote w:id="32">
    <w:p w14:paraId="41325248" w14:textId="77777777" w:rsidR="007A1669" w:rsidRDefault="00DF6AC0">
      <w:pPr>
        <w:ind w:firstLine="851"/>
        <w:jc w:val="both"/>
        <w:rPr>
          <w:sz w:val="20"/>
        </w:rPr>
      </w:pPr>
      <w:r>
        <w:rPr>
          <w:sz w:val="20"/>
          <w:vertAlign w:val="superscript"/>
        </w:rPr>
        <w:footnoteRef/>
      </w:r>
      <w:r>
        <w:rPr>
          <w:sz w:val="20"/>
        </w:rPr>
        <w:t xml:space="preserve"> Tauragės MTS 1.2.8 veiksmas. </w:t>
      </w:r>
    </w:p>
  </w:footnote>
  <w:footnote w:id="33">
    <w:p w14:paraId="428B7E08" w14:textId="77777777" w:rsidR="007A1669" w:rsidRDefault="00DF6AC0">
      <w:pPr>
        <w:ind w:firstLine="851"/>
        <w:jc w:val="both"/>
        <w:rPr>
          <w:sz w:val="20"/>
        </w:rPr>
      </w:pPr>
      <w:r>
        <w:rPr>
          <w:sz w:val="20"/>
          <w:vertAlign w:val="superscript"/>
        </w:rPr>
        <w:footnoteRef/>
      </w:r>
      <w:r>
        <w:rPr>
          <w:sz w:val="20"/>
        </w:rPr>
        <w:t xml:space="preserve"> Tauragės MTS 1.2.8 veiksmas.</w:t>
      </w:r>
    </w:p>
  </w:footnote>
  <w:footnote w:id="34">
    <w:p w14:paraId="7C6EC5A1" w14:textId="77777777" w:rsidR="007A1669" w:rsidRDefault="00DF6AC0">
      <w:pPr>
        <w:ind w:firstLine="851"/>
        <w:jc w:val="both"/>
        <w:rPr>
          <w:sz w:val="20"/>
        </w:rPr>
      </w:pPr>
      <w:r>
        <w:rPr>
          <w:sz w:val="20"/>
          <w:vertAlign w:val="superscript"/>
        </w:rPr>
        <w:footnoteRef/>
      </w:r>
      <w:r>
        <w:rPr>
          <w:sz w:val="20"/>
        </w:rPr>
        <w:t xml:space="preserve"> LT-027-03-02-04 </w:t>
      </w:r>
      <w:r>
        <w:rPr>
          <w:rFonts w:eastAsia="Calibri"/>
          <w:color w:val="000000"/>
          <w:sz w:val="20"/>
        </w:rPr>
        <w:t>Praeityje pažeistų teritorijų sutvarkymo pažangos priemonės atitinkamas rodiklis ir Tauragės MTS 1.2.1, 1.2.2, 1.2.3, 1.2.4, 1.2.5 veiksmai.</w:t>
      </w:r>
    </w:p>
  </w:footnote>
  <w:footnote w:id="35">
    <w:p w14:paraId="40A0B1B1"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Aplinkos apsaugos ministerija suderinti žalinimo planai ir/ arba žaliosios infrastruktūros poreikio žemėlapiai</w:t>
      </w:r>
    </w:p>
  </w:footnote>
  <w:footnote w:id="36">
    <w:p w14:paraId="6FCDA50C" w14:textId="77777777" w:rsidR="007A1669" w:rsidRDefault="00DF6AC0">
      <w:pPr>
        <w:ind w:firstLine="851"/>
        <w:rPr>
          <w:sz w:val="20"/>
        </w:rPr>
      </w:pPr>
      <w:r>
        <w:rPr>
          <w:sz w:val="20"/>
          <w:vertAlign w:val="superscript"/>
        </w:rPr>
        <w:footnoteRef/>
      </w:r>
      <w:r>
        <w:rPr>
          <w:sz w:val="20"/>
        </w:rPr>
        <w:t xml:space="preserve"> Į rodiklį nebus įskaičiuojami netinkamomis išlaidomis pasiekti rodikliai (Jurbarko r. sav. atvejis)</w:t>
      </w:r>
    </w:p>
  </w:footnote>
  <w:footnote w:id="37">
    <w:p w14:paraId="3F419DB8"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Aplinkos apsaugos ministerija suderinti Tauragės regiono ir Tauragės regiono savivaldybių atliekų prevencijos ir tvarkymo planai</w:t>
      </w:r>
      <w:r>
        <w:rPr>
          <w:iCs/>
          <w:sz w:val="20"/>
        </w:rPr>
        <w:t>.</w:t>
      </w:r>
    </w:p>
  </w:footnote>
  <w:footnote w:id="38">
    <w:p w14:paraId="534C6619" w14:textId="77777777" w:rsidR="007A1669" w:rsidRDefault="00DF6AC0">
      <w:pPr>
        <w:ind w:firstLine="851"/>
        <w:jc w:val="both"/>
        <w:rPr>
          <w:sz w:val="20"/>
        </w:rPr>
      </w:pPr>
      <w:r>
        <w:rPr>
          <w:sz w:val="20"/>
          <w:vertAlign w:val="superscript"/>
        </w:rPr>
        <w:footnoteRef/>
      </w:r>
      <w:r>
        <w:rPr>
          <w:sz w:val="20"/>
        </w:rPr>
        <w:t xml:space="preserve"> Siektinos rodiklio reikšmės 2025 m. ir 2030 m. bus suskaičiuotos, kai bus parengti ir su LR Aplinkos apsaugos ministerija suderinti Tauragės regiono ir Tauragės regiono savivaldybių atliekų prevencijos ir tvarkymo planai</w:t>
      </w:r>
      <w:r>
        <w:rPr>
          <w:iCs/>
          <w:sz w:val="20"/>
        </w:rPr>
        <w:t>.</w:t>
      </w:r>
    </w:p>
  </w:footnote>
  <w:footnote w:id="39">
    <w:p w14:paraId="5B8EAD50" w14:textId="77777777" w:rsidR="0019595D" w:rsidRDefault="0019595D" w:rsidP="0019595D">
      <w:pPr>
        <w:pStyle w:val="Puslapioinaostekstas"/>
      </w:pPr>
      <w:r>
        <w:rPr>
          <w:rStyle w:val="Puslapioinaosnuoroda"/>
        </w:rPr>
        <w:footnoteRef/>
      </w:r>
      <w:r>
        <w:t xml:space="preserve"> Apima Jurbarko r. sav., Pagėgių sav. ir Šilalės r. sav. įgyvendinamų projektų prisidėjimą prie projekto savivaldybių biudžeto lėšomis</w:t>
      </w:r>
    </w:p>
  </w:footnote>
  <w:footnote w:id="40">
    <w:p w14:paraId="0B9BB79F" w14:textId="77777777" w:rsidR="0019595D" w:rsidRDefault="0019595D" w:rsidP="0019595D">
      <w:pPr>
        <w:pStyle w:val="Puslapioinaostekstas"/>
      </w:pPr>
      <w:r>
        <w:rPr>
          <w:rStyle w:val="Puslapioinaosnuoroda"/>
        </w:rPr>
        <w:footnoteRef/>
      </w:r>
      <w:r>
        <w:t xml:space="preserve"> Apima UAB „Jurbarko vandenys“, UAB „Pagėgių komunalinis ūkis“ bei UAB „Šilalės vandenys“ įgyvendinamų projektų PVM bei UAB „Tauragės vandenys“ įgyvendinamo projekto prisidėjimą prie projekto įmonės lėšomis ir PVM.</w:t>
      </w:r>
    </w:p>
  </w:footnote>
  <w:footnote w:id="41">
    <w:p w14:paraId="6FE01544" w14:textId="77777777" w:rsidR="0019595D" w:rsidRDefault="0019595D" w:rsidP="0019595D">
      <w:pPr>
        <w:pStyle w:val="Puslapioinaostekstas"/>
      </w:pPr>
      <w:r>
        <w:rPr>
          <w:rStyle w:val="Puslapioinaosnuoroda"/>
        </w:rPr>
        <w:footnoteRef/>
      </w:r>
      <w:r>
        <w:t xml:space="preserve"> Visos lėšos šioje lentelėje (išskyrus ES lėšas) vertintos su PVM, kuris yra netinkamos išlaidos ir jį finansuoja įmonės iš savo lėšų.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E88" w14:textId="77777777" w:rsidR="007A1669" w:rsidRDefault="007A1669">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668E" w14:textId="77777777" w:rsidR="007A1669" w:rsidRDefault="007A1669">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0F8F" w14:textId="1CBECF6C" w:rsidR="007A1669" w:rsidRPr="004657EA" w:rsidRDefault="004657EA" w:rsidP="004657EA">
    <w:pPr>
      <w:pStyle w:val="Antrats"/>
      <w:jc w:val="right"/>
      <w:rPr>
        <w:rFonts w:ascii="Times New Roman" w:hAnsi="Times New Roman"/>
        <w:b/>
        <w:bCs/>
        <w:i/>
        <w:iCs/>
        <w:sz w:val="24"/>
        <w:szCs w:val="24"/>
      </w:rPr>
    </w:pPr>
    <w:r w:rsidRPr="004657EA">
      <w:rPr>
        <w:rFonts w:ascii="Times New Roman" w:hAnsi="Times New Roman"/>
        <w:b/>
        <w:bCs/>
        <w:i/>
        <w:iCs/>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7F"/>
    <w:rsid w:val="00060F43"/>
    <w:rsid w:val="00181932"/>
    <w:rsid w:val="0019595D"/>
    <w:rsid w:val="001E33C0"/>
    <w:rsid w:val="00237FE4"/>
    <w:rsid w:val="002F036F"/>
    <w:rsid w:val="00315766"/>
    <w:rsid w:val="003A1DF6"/>
    <w:rsid w:val="003E1408"/>
    <w:rsid w:val="0040309D"/>
    <w:rsid w:val="004450F2"/>
    <w:rsid w:val="00450140"/>
    <w:rsid w:val="004657EA"/>
    <w:rsid w:val="004904DA"/>
    <w:rsid w:val="005032F0"/>
    <w:rsid w:val="005C6CFC"/>
    <w:rsid w:val="00703314"/>
    <w:rsid w:val="007A1669"/>
    <w:rsid w:val="00876918"/>
    <w:rsid w:val="0087724A"/>
    <w:rsid w:val="00945AEA"/>
    <w:rsid w:val="00952EAE"/>
    <w:rsid w:val="0096317F"/>
    <w:rsid w:val="009E039C"/>
    <w:rsid w:val="009F0583"/>
    <w:rsid w:val="00B72234"/>
    <w:rsid w:val="00BB4C9C"/>
    <w:rsid w:val="00D67292"/>
    <w:rsid w:val="00DC1620"/>
    <w:rsid w:val="00DE5348"/>
    <w:rsid w:val="00DF6A0A"/>
    <w:rsid w:val="00DF6AC0"/>
    <w:rsid w:val="00E939A1"/>
    <w:rsid w:val="00F15282"/>
    <w:rsid w:val="00F438D8"/>
    <w:rsid w:val="00FF60E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6FC7"/>
  <w15:chartTrackingRefBased/>
  <w15:docId w15:val="{C4745122-FEAA-476F-89F6-D0433309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F6AC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F6AC0"/>
    <w:rPr>
      <w:rFonts w:asciiTheme="minorHAnsi" w:eastAsiaTheme="minorEastAsia" w:hAnsiTheme="minorHAnsi"/>
      <w:sz w:val="22"/>
      <w:szCs w:val="22"/>
      <w:lang w:eastAsia="lt-LT"/>
    </w:rPr>
  </w:style>
  <w:style w:type="table" w:styleId="Lentelstinklelis">
    <w:name w:val="Table Grid"/>
    <w:basedOn w:val="prastojilentel"/>
    <w:rsid w:val="00DE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nhideWhenUsed/>
    <w:rsid w:val="005032F0"/>
    <w:pPr>
      <w:tabs>
        <w:tab w:val="center" w:pos="4986"/>
        <w:tab w:val="right" w:pos="9972"/>
      </w:tabs>
    </w:pPr>
  </w:style>
  <w:style w:type="character" w:customStyle="1" w:styleId="PoratDiagrama">
    <w:name w:val="Poraštė Diagrama"/>
    <w:basedOn w:val="Numatytasispastraiposriftas"/>
    <w:link w:val="Porat"/>
    <w:rsid w:val="005032F0"/>
  </w:style>
  <w:style w:type="paragraph" w:styleId="Puslapioinaostekstas">
    <w:name w:val="footnote text"/>
    <w:basedOn w:val="prastasis"/>
    <w:link w:val="PuslapioinaostekstasDiagrama"/>
    <w:uiPriority w:val="99"/>
    <w:semiHidden/>
    <w:unhideWhenUsed/>
    <w:rsid w:val="0019595D"/>
    <w:rPr>
      <w:sz w:val="20"/>
    </w:rPr>
  </w:style>
  <w:style w:type="character" w:customStyle="1" w:styleId="PuslapioinaostekstasDiagrama">
    <w:name w:val="Puslapio išnašos tekstas Diagrama"/>
    <w:basedOn w:val="Numatytasispastraiposriftas"/>
    <w:link w:val="Puslapioinaostekstas"/>
    <w:uiPriority w:val="99"/>
    <w:semiHidden/>
    <w:rsid w:val="0019595D"/>
    <w:rPr>
      <w:sz w:val="20"/>
    </w:rPr>
  </w:style>
  <w:style w:type="character" w:styleId="Puslapioinaosnuoroda">
    <w:name w:val="footnote reference"/>
    <w:basedOn w:val="Numatytasispastraiposriftas"/>
    <w:uiPriority w:val="99"/>
    <w:semiHidden/>
    <w:unhideWhenUsed/>
    <w:rsid w:val="00195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667">
      <w:bodyDiv w:val="1"/>
      <w:marLeft w:val="0"/>
      <w:marRight w:val="0"/>
      <w:marTop w:val="0"/>
      <w:marBottom w:val="0"/>
      <w:divBdr>
        <w:top w:val="none" w:sz="0" w:space="0" w:color="auto"/>
        <w:left w:val="none" w:sz="0" w:space="0" w:color="auto"/>
        <w:bottom w:val="none" w:sz="0" w:space="0" w:color="auto"/>
        <w:right w:val="none" w:sz="0" w:space="0" w:color="auto"/>
      </w:divBdr>
    </w:div>
    <w:div w:id="170225497">
      <w:bodyDiv w:val="1"/>
      <w:marLeft w:val="0"/>
      <w:marRight w:val="0"/>
      <w:marTop w:val="0"/>
      <w:marBottom w:val="0"/>
      <w:divBdr>
        <w:top w:val="none" w:sz="0" w:space="0" w:color="auto"/>
        <w:left w:val="none" w:sz="0" w:space="0" w:color="auto"/>
        <w:bottom w:val="none" w:sz="0" w:space="0" w:color="auto"/>
        <w:right w:val="none" w:sz="0" w:space="0" w:color="auto"/>
      </w:divBdr>
    </w:div>
    <w:div w:id="264309851">
      <w:bodyDiv w:val="1"/>
      <w:marLeft w:val="0"/>
      <w:marRight w:val="0"/>
      <w:marTop w:val="0"/>
      <w:marBottom w:val="0"/>
      <w:divBdr>
        <w:top w:val="none" w:sz="0" w:space="0" w:color="auto"/>
        <w:left w:val="none" w:sz="0" w:space="0" w:color="auto"/>
        <w:bottom w:val="none" w:sz="0" w:space="0" w:color="auto"/>
        <w:right w:val="none" w:sz="0" w:space="0" w:color="auto"/>
      </w:divBdr>
      <w:divsChild>
        <w:div w:id="569854520">
          <w:marLeft w:val="0"/>
          <w:marRight w:val="0"/>
          <w:marTop w:val="0"/>
          <w:marBottom w:val="0"/>
          <w:divBdr>
            <w:top w:val="none" w:sz="0" w:space="0" w:color="auto"/>
            <w:left w:val="none" w:sz="0" w:space="0" w:color="auto"/>
            <w:bottom w:val="none" w:sz="0" w:space="0" w:color="auto"/>
            <w:right w:val="none" w:sz="0" w:space="0" w:color="auto"/>
          </w:divBdr>
        </w:div>
        <w:div w:id="1017464654">
          <w:marLeft w:val="0"/>
          <w:marRight w:val="0"/>
          <w:marTop w:val="0"/>
          <w:marBottom w:val="0"/>
          <w:divBdr>
            <w:top w:val="none" w:sz="0" w:space="0" w:color="auto"/>
            <w:left w:val="none" w:sz="0" w:space="0" w:color="auto"/>
            <w:bottom w:val="none" w:sz="0" w:space="0" w:color="auto"/>
            <w:right w:val="none" w:sz="0" w:space="0" w:color="auto"/>
          </w:divBdr>
        </w:div>
        <w:div w:id="1358652837">
          <w:marLeft w:val="0"/>
          <w:marRight w:val="0"/>
          <w:marTop w:val="0"/>
          <w:marBottom w:val="0"/>
          <w:divBdr>
            <w:top w:val="none" w:sz="0" w:space="0" w:color="auto"/>
            <w:left w:val="none" w:sz="0" w:space="0" w:color="auto"/>
            <w:bottom w:val="none" w:sz="0" w:space="0" w:color="auto"/>
            <w:right w:val="none" w:sz="0" w:space="0" w:color="auto"/>
          </w:divBdr>
        </w:div>
        <w:div w:id="1422335577">
          <w:marLeft w:val="0"/>
          <w:marRight w:val="0"/>
          <w:marTop w:val="0"/>
          <w:marBottom w:val="0"/>
          <w:divBdr>
            <w:top w:val="none" w:sz="0" w:space="0" w:color="auto"/>
            <w:left w:val="none" w:sz="0" w:space="0" w:color="auto"/>
            <w:bottom w:val="none" w:sz="0" w:space="0" w:color="auto"/>
            <w:right w:val="none" w:sz="0" w:space="0" w:color="auto"/>
          </w:divBdr>
        </w:div>
        <w:div w:id="1499812391">
          <w:marLeft w:val="0"/>
          <w:marRight w:val="0"/>
          <w:marTop w:val="0"/>
          <w:marBottom w:val="0"/>
          <w:divBdr>
            <w:top w:val="none" w:sz="0" w:space="0" w:color="auto"/>
            <w:left w:val="none" w:sz="0" w:space="0" w:color="auto"/>
            <w:bottom w:val="none" w:sz="0" w:space="0" w:color="auto"/>
            <w:right w:val="none" w:sz="0" w:space="0" w:color="auto"/>
          </w:divBdr>
        </w:div>
      </w:divsChild>
    </w:div>
    <w:div w:id="639074201">
      <w:bodyDiv w:val="1"/>
      <w:marLeft w:val="0"/>
      <w:marRight w:val="0"/>
      <w:marTop w:val="0"/>
      <w:marBottom w:val="0"/>
      <w:divBdr>
        <w:top w:val="none" w:sz="0" w:space="0" w:color="auto"/>
        <w:left w:val="none" w:sz="0" w:space="0" w:color="auto"/>
        <w:bottom w:val="none" w:sz="0" w:space="0" w:color="auto"/>
        <w:right w:val="none" w:sz="0" w:space="0" w:color="auto"/>
      </w:divBdr>
    </w:div>
    <w:div w:id="833953539">
      <w:bodyDiv w:val="1"/>
      <w:marLeft w:val="0"/>
      <w:marRight w:val="0"/>
      <w:marTop w:val="0"/>
      <w:marBottom w:val="0"/>
      <w:divBdr>
        <w:top w:val="none" w:sz="0" w:space="0" w:color="auto"/>
        <w:left w:val="none" w:sz="0" w:space="0" w:color="auto"/>
        <w:bottom w:val="none" w:sz="0" w:space="0" w:color="auto"/>
        <w:right w:val="none" w:sz="0" w:space="0" w:color="auto"/>
      </w:divBdr>
    </w:div>
    <w:div w:id="857431849">
      <w:bodyDiv w:val="1"/>
      <w:marLeft w:val="0"/>
      <w:marRight w:val="0"/>
      <w:marTop w:val="0"/>
      <w:marBottom w:val="0"/>
      <w:divBdr>
        <w:top w:val="none" w:sz="0" w:space="0" w:color="auto"/>
        <w:left w:val="none" w:sz="0" w:space="0" w:color="auto"/>
        <w:bottom w:val="none" w:sz="0" w:space="0" w:color="auto"/>
        <w:right w:val="none" w:sz="0" w:space="0" w:color="auto"/>
      </w:divBdr>
      <w:divsChild>
        <w:div w:id="714083168">
          <w:marLeft w:val="0"/>
          <w:marRight w:val="0"/>
          <w:marTop w:val="0"/>
          <w:marBottom w:val="0"/>
          <w:divBdr>
            <w:top w:val="none" w:sz="0" w:space="0" w:color="auto"/>
            <w:left w:val="none" w:sz="0" w:space="0" w:color="auto"/>
            <w:bottom w:val="none" w:sz="0" w:space="0" w:color="auto"/>
            <w:right w:val="none" w:sz="0" w:space="0" w:color="auto"/>
          </w:divBdr>
        </w:div>
        <w:div w:id="1121221363">
          <w:marLeft w:val="0"/>
          <w:marRight w:val="0"/>
          <w:marTop w:val="0"/>
          <w:marBottom w:val="0"/>
          <w:divBdr>
            <w:top w:val="none" w:sz="0" w:space="0" w:color="auto"/>
            <w:left w:val="none" w:sz="0" w:space="0" w:color="auto"/>
            <w:bottom w:val="none" w:sz="0" w:space="0" w:color="auto"/>
            <w:right w:val="none" w:sz="0" w:space="0" w:color="auto"/>
          </w:divBdr>
        </w:div>
        <w:div w:id="1664622906">
          <w:marLeft w:val="0"/>
          <w:marRight w:val="0"/>
          <w:marTop w:val="0"/>
          <w:marBottom w:val="0"/>
          <w:divBdr>
            <w:top w:val="none" w:sz="0" w:space="0" w:color="auto"/>
            <w:left w:val="none" w:sz="0" w:space="0" w:color="auto"/>
            <w:bottom w:val="none" w:sz="0" w:space="0" w:color="auto"/>
            <w:right w:val="none" w:sz="0" w:space="0" w:color="auto"/>
          </w:divBdr>
        </w:div>
        <w:div w:id="2003653025">
          <w:marLeft w:val="0"/>
          <w:marRight w:val="0"/>
          <w:marTop w:val="0"/>
          <w:marBottom w:val="0"/>
          <w:divBdr>
            <w:top w:val="none" w:sz="0" w:space="0" w:color="auto"/>
            <w:left w:val="none" w:sz="0" w:space="0" w:color="auto"/>
            <w:bottom w:val="none" w:sz="0" w:space="0" w:color="auto"/>
            <w:right w:val="none" w:sz="0" w:space="0" w:color="auto"/>
          </w:divBdr>
        </w:div>
      </w:divsChild>
    </w:div>
    <w:div w:id="944270270">
      <w:bodyDiv w:val="1"/>
      <w:marLeft w:val="0"/>
      <w:marRight w:val="0"/>
      <w:marTop w:val="0"/>
      <w:marBottom w:val="0"/>
      <w:divBdr>
        <w:top w:val="none" w:sz="0" w:space="0" w:color="auto"/>
        <w:left w:val="none" w:sz="0" w:space="0" w:color="auto"/>
        <w:bottom w:val="none" w:sz="0" w:space="0" w:color="auto"/>
        <w:right w:val="none" w:sz="0" w:space="0" w:color="auto"/>
      </w:divBdr>
      <w:divsChild>
        <w:div w:id="99960652">
          <w:marLeft w:val="0"/>
          <w:marRight w:val="0"/>
          <w:marTop w:val="0"/>
          <w:marBottom w:val="0"/>
          <w:divBdr>
            <w:top w:val="none" w:sz="0" w:space="0" w:color="auto"/>
            <w:left w:val="none" w:sz="0" w:space="0" w:color="auto"/>
            <w:bottom w:val="none" w:sz="0" w:space="0" w:color="auto"/>
            <w:right w:val="none" w:sz="0" w:space="0" w:color="auto"/>
          </w:divBdr>
        </w:div>
        <w:div w:id="252595547">
          <w:marLeft w:val="0"/>
          <w:marRight w:val="0"/>
          <w:marTop w:val="0"/>
          <w:marBottom w:val="0"/>
          <w:divBdr>
            <w:top w:val="none" w:sz="0" w:space="0" w:color="auto"/>
            <w:left w:val="none" w:sz="0" w:space="0" w:color="auto"/>
            <w:bottom w:val="none" w:sz="0" w:space="0" w:color="auto"/>
            <w:right w:val="none" w:sz="0" w:space="0" w:color="auto"/>
          </w:divBdr>
        </w:div>
        <w:div w:id="666132226">
          <w:marLeft w:val="0"/>
          <w:marRight w:val="0"/>
          <w:marTop w:val="0"/>
          <w:marBottom w:val="0"/>
          <w:divBdr>
            <w:top w:val="none" w:sz="0" w:space="0" w:color="auto"/>
            <w:left w:val="none" w:sz="0" w:space="0" w:color="auto"/>
            <w:bottom w:val="none" w:sz="0" w:space="0" w:color="auto"/>
            <w:right w:val="none" w:sz="0" w:space="0" w:color="auto"/>
          </w:divBdr>
        </w:div>
        <w:div w:id="682054880">
          <w:marLeft w:val="0"/>
          <w:marRight w:val="0"/>
          <w:marTop w:val="0"/>
          <w:marBottom w:val="0"/>
          <w:divBdr>
            <w:top w:val="none" w:sz="0" w:space="0" w:color="auto"/>
            <w:left w:val="none" w:sz="0" w:space="0" w:color="auto"/>
            <w:bottom w:val="none" w:sz="0" w:space="0" w:color="auto"/>
            <w:right w:val="none" w:sz="0" w:space="0" w:color="auto"/>
          </w:divBdr>
        </w:div>
        <w:div w:id="1311981746">
          <w:marLeft w:val="0"/>
          <w:marRight w:val="0"/>
          <w:marTop w:val="0"/>
          <w:marBottom w:val="0"/>
          <w:divBdr>
            <w:top w:val="none" w:sz="0" w:space="0" w:color="auto"/>
            <w:left w:val="none" w:sz="0" w:space="0" w:color="auto"/>
            <w:bottom w:val="none" w:sz="0" w:space="0" w:color="auto"/>
            <w:right w:val="none" w:sz="0" w:space="0" w:color="auto"/>
          </w:divBdr>
        </w:div>
        <w:div w:id="1810660097">
          <w:marLeft w:val="0"/>
          <w:marRight w:val="0"/>
          <w:marTop w:val="0"/>
          <w:marBottom w:val="0"/>
          <w:divBdr>
            <w:top w:val="none" w:sz="0" w:space="0" w:color="auto"/>
            <w:left w:val="none" w:sz="0" w:space="0" w:color="auto"/>
            <w:bottom w:val="none" w:sz="0" w:space="0" w:color="auto"/>
            <w:right w:val="none" w:sz="0" w:space="0" w:color="auto"/>
          </w:divBdr>
        </w:div>
      </w:divsChild>
    </w:div>
    <w:div w:id="1017459748">
      <w:bodyDiv w:val="1"/>
      <w:marLeft w:val="0"/>
      <w:marRight w:val="0"/>
      <w:marTop w:val="0"/>
      <w:marBottom w:val="0"/>
      <w:divBdr>
        <w:top w:val="none" w:sz="0" w:space="0" w:color="auto"/>
        <w:left w:val="none" w:sz="0" w:space="0" w:color="auto"/>
        <w:bottom w:val="none" w:sz="0" w:space="0" w:color="auto"/>
        <w:right w:val="none" w:sz="0" w:space="0" w:color="auto"/>
      </w:divBdr>
    </w:div>
    <w:div w:id="1491946818">
      <w:bodyDiv w:val="1"/>
      <w:marLeft w:val="0"/>
      <w:marRight w:val="0"/>
      <w:marTop w:val="0"/>
      <w:marBottom w:val="0"/>
      <w:divBdr>
        <w:top w:val="none" w:sz="0" w:space="0" w:color="auto"/>
        <w:left w:val="none" w:sz="0" w:space="0" w:color="auto"/>
        <w:bottom w:val="none" w:sz="0" w:space="0" w:color="auto"/>
        <w:right w:val="none" w:sz="0" w:space="0" w:color="auto"/>
      </w:divBdr>
    </w:div>
    <w:div w:id="1662734640">
      <w:bodyDiv w:val="1"/>
      <w:marLeft w:val="0"/>
      <w:marRight w:val="0"/>
      <w:marTop w:val="0"/>
      <w:marBottom w:val="0"/>
      <w:divBdr>
        <w:top w:val="none" w:sz="0" w:space="0" w:color="auto"/>
        <w:left w:val="none" w:sz="0" w:space="0" w:color="auto"/>
        <w:bottom w:val="none" w:sz="0" w:space="0" w:color="auto"/>
        <w:right w:val="none" w:sz="0" w:space="0" w:color="auto"/>
      </w:divBdr>
    </w:div>
    <w:div w:id="17598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12A64EADDD387449A320BC5E5E288F88" ma:contentTypeVersion="15" ma:contentTypeDescription="Kurkite naują dokumentą." ma:contentTypeScope="" ma:versionID="0f0a422d1e4e000f449ec50f3258fe53">
  <xsd:schema xmlns:xsd="http://www.w3.org/2001/XMLSchema" xmlns:xs="http://www.w3.org/2001/XMLSchema" xmlns:p="http://schemas.microsoft.com/office/2006/metadata/properties" xmlns:ns2="c24e33d6-1d4f-4bfe-979e-3bead31c6350" xmlns:ns3="9eb08c88-d023-4b2a-ae91-c7e38f169ec1" targetNamespace="http://schemas.microsoft.com/office/2006/metadata/properties" ma:root="true" ma:fieldsID="23f0deb392588b9979ae7466f9a980be" ns2:_="" ns3:_="">
    <xsd:import namespace="c24e33d6-1d4f-4bfe-979e-3bead31c6350"/>
    <xsd:import namespace="9eb08c88-d023-4b2a-ae91-c7e38f169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e33d6-1d4f-4bfe-979e-3bead31c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f1ea6d2d-0f7a-4297-ad52-f16ba463c9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08c88-d023-4b2a-ae91-c7e38f169e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5ba5a607-f600-491e-bb1c-067fdd6ce434}" ma:internalName="TaxCatchAll" ma:showField="CatchAllData" ma:web="9eb08c88-d023-4b2a-ae91-c7e38f169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eb08c88-d023-4b2a-ae91-c7e38f169ec1" xsi:nil="true"/>
    <lcf76f155ced4ddcb4097134ff3c332f xmlns="c24e33d6-1d4f-4bfe-979e-3bead31c6350">
      <Terms xmlns="http://schemas.microsoft.com/office/infopath/2007/PartnerControls"/>
    </lcf76f155ced4ddcb4097134ff3c332f>
    <SharedWithUsers xmlns="9eb08c88-d023-4b2a-ae91-c7e38f169ec1">
      <UserInfo>
        <DisplayName/>
        <AccountId xsi:nil="true"/>
        <AccountType/>
      </UserInfo>
    </SharedWithUsers>
    <MediaLengthInSeconds xmlns="c24e33d6-1d4f-4bfe-979e-3bead31c6350" xsi:nil="true"/>
  </documentManagement>
</p:properties>
</file>

<file path=customXml/itemProps1.xml><?xml version="1.0" encoding="utf-8"?>
<ds:datastoreItem xmlns:ds="http://schemas.openxmlformats.org/officeDocument/2006/customXml" ds:itemID="{2061A86D-6BA5-43A0-9E13-1C714249045D}">
  <ds:schemaRefs>
    <ds:schemaRef ds:uri="http://schemas.microsoft.com/sharepoint/v3/contenttype/forms"/>
  </ds:schemaRefs>
</ds:datastoreItem>
</file>

<file path=customXml/itemProps2.xml><?xml version="1.0" encoding="utf-8"?>
<ds:datastoreItem xmlns:ds="http://schemas.openxmlformats.org/officeDocument/2006/customXml" ds:itemID="{19B87461-10B2-4919-9136-8F14F4FC2089}">
  <ds:schemaRefs>
    <ds:schemaRef ds:uri="http://schemas.openxmlformats.org/officeDocument/2006/bibliography"/>
  </ds:schemaRefs>
</ds:datastoreItem>
</file>

<file path=customXml/itemProps3.xml><?xml version="1.0" encoding="utf-8"?>
<ds:datastoreItem xmlns:ds="http://schemas.openxmlformats.org/officeDocument/2006/customXml" ds:itemID="{04D21AA2-4CB2-4D64-9B7C-102C31C4A6F7}"/>
</file>

<file path=customXml/itemProps4.xml><?xml version="1.0" encoding="utf-8"?>
<ds:datastoreItem xmlns:ds="http://schemas.openxmlformats.org/officeDocument/2006/customXml" ds:itemID="{F9A656B5-917F-4A25-B491-FF68A8789981}">
  <ds:schemaRefs>
    <ds:schemaRef ds:uri="http://schemas.microsoft.com/office/2006/metadata/properties"/>
    <ds:schemaRef ds:uri="http://schemas.microsoft.com/office/infopath/2007/PartnerControls"/>
    <ds:schemaRef ds:uri="9eb08c88-d023-4b2a-ae91-c7e38f169ec1"/>
    <ds:schemaRef ds:uri="c24e33d6-1d4f-4bfe-979e-3bead31c635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13906</Words>
  <Characters>7927</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21790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Asta Levickaitė</cp:lastModifiedBy>
  <cp:revision>6</cp:revision>
  <cp:lastPrinted>2023-02-03T06:06:00Z</cp:lastPrinted>
  <dcterms:created xsi:type="dcterms:W3CDTF">2023-12-06T16:11:00Z</dcterms:created>
  <dcterms:modified xsi:type="dcterms:W3CDTF">2023-12-06T16:28:00Z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0x01010012A64EADDD387449A320BC5E5E288F88</vt:lpwstr>
  </property>
  <property fmtid="{D5CDD505-2E9C-101B-9397-08002B2CF9AE}" pid="3" name="MediaServiceImageTags">
    <vt:lpwstr/>
  </property>
  <property fmtid="{D5CDD505-2E9C-101B-9397-08002B2CF9AE}" pid="4" name="Order">
    <vt:r8>286800</vt:r8>
  </property>
  <property fmtid="{D5CDD505-2E9C-101B-9397-08002B2CF9AE}" pid="5" name="TriggerFlowInfo">
    <vt:lpwstr/>
  </property>
  <property fmtid="{D5CDD505-2E9C-101B-9397-08002B2CF9AE}" pid="6" name="ComplianceAssetId">
    <vt:lpwstr/>
  </property>
  <property fmtid="{D5CDD505-2E9C-101B-9397-08002B2CF9AE}" pid="7" name="_activity">
    <vt:lpwstr>{"FileActivityType":"9","FileActivityTimeStamp":"2023-04-14T09:51:39.600Z","FileActivityUsersOnPage":[{"DisplayName":"Asta Levickaitė","Id":"asta.levickaite@trpt.lt"}],"FileActivityNavigationId":null}</vt:lpwstr>
  </property>
  <property fmtid="{D5CDD505-2E9C-101B-9397-08002B2CF9AE}" pid="8" name="_ExtendedDescription">
    <vt:lpwstr/>
  </property>
</Properties>
</file>